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2A6B" w14:textId="5E7AD614" w:rsidR="00ED4A90" w:rsidRPr="00626965" w:rsidRDefault="00626965">
      <w:pPr>
        <w:pStyle w:val="Heading1"/>
        <w:rPr>
          <w:rFonts w:cstheme="majorHAnsi"/>
          <w:color w:val="auto"/>
          <w:lang w:val="fr-CA"/>
        </w:rPr>
      </w:pPr>
      <w:bookmarkStart w:id="0" w:name="_Toc452155347"/>
      <w:r w:rsidRPr="00626965">
        <w:rPr>
          <w:rFonts w:cstheme="majorHAnsi"/>
          <w:color w:val="auto"/>
          <w:lang w:val="fr-CA"/>
        </w:rPr>
        <w:t>Annexe</w:t>
      </w:r>
      <w:r w:rsidR="00E339D6" w:rsidRPr="00626965">
        <w:rPr>
          <w:rFonts w:cstheme="majorHAnsi"/>
          <w:color w:val="auto"/>
          <w:lang w:val="fr-CA"/>
        </w:rPr>
        <w:t xml:space="preserve"> 2</w:t>
      </w:r>
      <w:r w:rsidRPr="00626965">
        <w:rPr>
          <w:rFonts w:cstheme="majorHAnsi"/>
          <w:color w:val="auto"/>
          <w:lang w:val="fr-CA"/>
        </w:rPr>
        <w:t xml:space="preserve"> </w:t>
      </w:r>
      <w:r w:rsidR="00E339D6" w:rsidRPr="00626965">
        <w:rPr>
          <w:rFonts w:cstheme="majorHAnsi"/>
          <w:color w:val="auto"/>
          <w:lang w:val="fr-CA"/>
        </w:rPr>
        <w:t xml:space="preserve">: </w:t>
      </w:r>
      <w:r>
        <w:rPr>
          <w:rFonts w:cstheme="majorHAnsi"/>
          <w:color w:val="auto"/>
          <w:lang w:val="fr-CA"/>
        </w:rPr>
        <w:t>Feuille de travail</w:t>
      </w:r>
      <w:bookmarkEnd w:id="0"/>
    </w:p>
    <w:p w14:paraId="4BA50CA8" w14:textId="222F30EF" w:rsidR="000A55CF" w:rsidRPr="00E57166" w:rsidRDefault="00E57166" w:rsidP="001141BA">
      <w:pPr>
        <w:pStyle w:val="Normal1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La feuille de travail qui suit sert à </w:t>
      </w:r>
      <w:r w:rsidR="00E339D6" w:rsidRPr="00E57166">
        <w:rPr>
          <w:rFonts w:asciiTheme="majorHAnsi" w:hAnsiTheme="majorHAnsi" w:cstheme="majorHAnsi"/>
          <w:lang w:val="fr-CA"/>
        </w:rPr>
        <w:t>guide</w:t>
      </w:r>
      <w:r>
        <w:rPr>
          <w:rFonts w:asciiTheme="majorHAnsi" w:hAnsiTheme="majorHAnsi" w:cstheme="majorHAnsi"/>
          <w:lang w:val="fr-CA"/>
        </w:rPr>
        <w:t>r</w:t>
      </w:r>
      <w:r w:rsidR="00E339D6" w:rsidRPr="00E57166">
        <w:rPr>
          <w:rFonts w:asciiTheme="majorHAnsi" w:hAnsiTheme="majorHAnsi" w:cstheme="majorHAnsi"/>
          <w:lang w:val="fr-CA"/>
        </w:rPr>
        <w:t xml:space="preserve"> </w:t>
      </w:r>
      <w:r>
        <w:rPr>
          <w:rFonts w:asciiTheme="majorHAnsi" w:hAnsiTheme="majorHAnsi" w:cstheme="majorHAnsi"/>
          <w:lang w:val="fr-CA"/>
        </w:rPr>
        <w:t xml:space="preserve">les installations d’escalade </w:t>
      </w:r>
      <w:r w:rsidR="00E339D6" w:rsidRPr="00E57166">
        <w:rPr>
          <w:rFonts w:asciiTheme="majorHAnsi" w:hAnsiTheme="majorHAnsi" w:cstheme="majorHAnsi"/>
          <w:lang w:val="fr-CA"/>
        </w:rPr>
        <w:t>local</w:t>
      </w:r>
      <w:r>
        <w:rPr>
          <w:rFonts w:asciiTheme="majorHAnsi" w:hAnsiTheme="majorHAnsi" w:cstheme="majorHAnsi"/>
          <w:lang w:val="fr-CA"/>
        </w:rPr>
        <w:t>es</w:t>
      </w:r>
      <w:r w:rsidR="00E339D6" w:rsidRPr="00E57166">
        <w:rPr>
          <w:rFonts w:asciiTheme="majorHAnsi" w:hAnsiTheme="majorHAnsi" w:cstheme="majorHAnsi"/>
          <w:lang w:val="fr-CA"/>
        </w:rPr>
        <w:t xml:space="preserve"> </w:t>
      </w:r>
      <w:r>
        <w:rPr>
          <w:rFonts w:asciiTheme="majorHAnsi" w:hAnsiTheme="majorHAnsi" w:cstheme="majorHAnsi"/>
          <w:lang w:val="fr-CA"/>
        </w:rPr>
        <w:t xml:space="preserve">dans l’élaboration d’une stratégie de réouverture pendant la </w:t>
      </w:r>
      <w:r w:rsidR="00E339D6" w:rsidRPr="00E57166">
        <w:rPr>
          <w:rFonts w:asciiTheme="majorHAnsi" w:hAnsiTheme="majorHAnsi" w:cstheme="majorHAnsi"/>
          <w:lang w:val="fr-CA"/>
        </w:rPr>
        <w:t xml:space="preserve">COVID-19. </w:t>
      </w:r>
      <w:r>
        <w:rPr>
          <w:rFonts w:asciiTheme="majorHAnsi" w:hAnsiTheme="majorHAnsi" w:cstheme="majorHAnsi"/>
          <w:lang w:val="fr-CA"/>
        </w:rPr>
        <w:t>Quand elles remplissent cette feuille de travail, les installations devraient être en mesure de traiter les préoccupations principales liées à l’élaboration d’une stratégie de réouverture</w:t>
      </w:r>
      <w:r w:rsidR="001141BA" w:rsidRPr="00E57166">
        <w:rPr>
          <w:rFonts w:asciiTheme="majorHAnsi" w:hAnsiTheme="majorHAnsi" w:cstheme="majorHAnsi"/>
          <w:lang w:val="fr-CA"/>
        </w:rPr>
        <w:t xml:space="preserve">. </w:t>
      </w:r>
      <w:r>
        <w:rPr>
          <w:rFonts w:asciiTheme="majorHAnsi" w:hAnsiTheme="majorHAnsi" w:cstheme="majorHAnsi"/>
          <w:lang w:val="fr-CA"/>
        </w:rPr>
        <w:t>Pour utiliser cette feuille de travail, veuillez taper par-dessus le texte gris dans chaque case afin d’y inclure de l’</w:t>
      </w:r>
      <w:r w:rsidR="001141BA" w:rsidRPr="00E57166">
        <w:rPr>
          <w:rFonts w:asciiTheme="majorHAnsi" w:hAnsiTheme="majorHAnsi" w:cstheme="majorHAnsi"/>
          <w:lang w:val="fr-CA"/>
        </w:rPr>
        <w:t xml:space="preserve">information </w:t>
      </w:r>
      <w:r>
        <w:rPr>
          <w:rFonts w:asciiTheme="majorHAnsi" w:hAnsiTheme="majorHAnsi" w:cstheme="majorHAnsi"/>
          <w:lang w:val="fr-CA"/>
        </w:rPr>
        <w:t xml:space="preserve">propre à votre </w:t>
      </w:r>
      <w:r w:rsidR="00781DE3">
        <w:rPr>
          <w:rFonts w:asciiTheme="majorHAnsi" w:hAnsiTheme="majorHAnsi" w:cstheme="majorHAnsi"/>
          <w:lang w:val="fr-CA"/>
        </w:rPr>
        <w:t>installation</w:t>
      </w:r>
      <w:r w:rsidR="001141BA" w:rsidRPr="00E57166">
        <w:rPr>
          <w:rFonts w:asciiTheme="majorHAnsi" w:hAnsiTheme="majorHAnsi" w:cstheme="majorHAnsi"/>
          <w:lang w:val="fr-CA"/>
        </w:rPr>
        <w:t xml:space="preserve"> local</w:t>
      </w:r>
      <w:r w:rsidR="00781DE3">
        <w:rPr>
          <w:rFonts w:asciiTheme="majorHAnsi" w:hAnsiTheme="majorHAnsi" w:cstheme="majorHAnsi"/>
          <w:lang w:val="fr-CA"/>
        </w:rPr>
        <w:t>e</w:t>
      </w:r>
      <w:r w:rsidR="001141BA" w:rsidRPr="00E57166">
        <w:rPr>
          <w:rFonts w:asciiTheme="majorHAnsi" w:hAnsiTheme="majorHAnsi" w:cstheme="majorHAnsi"/>
          <w:lang w:val="fr-CA"/>
        </w:rPr>
        <w:t xml:space="preserve">. </w:t>
      </w:r>
      <w:r w:rsidR="00781DE3">
        <w:rPr>
          <w:rFonts w:asciiTheme="majorHAnsi" w:hAnsiTheme="majorHAnsi" w:cstheme="majorHAnsi"/>
          <w:lang w:val="fr-CA"/>
        </w:rPr>
        <w:t xml:space="preserve">Nous invitons les installations à joindre le document de </w:t>
      </w:r>
      <w:r w:rsidR="00D305E2">
        <w:rPr>
          <w:rFonts w:asciiTheme="majorHAnsi" w:hAnsiTheme="majorHAnsi" w:cstheme="majorHAnsi"/>
          <w:lang w:val="fr-CA"/>
        </w:rPr>
        <w:t xml:space="preserve">référence </w:t>
      </w:r>
      <w:r w:rsidR="00781DE3">
        <w:rPr>
          <w:rFonts w:asciiTheme="majorHAnsi" w:hAnsiTheme="majorHAnsi" w:cstheme="majorHAnsi"/>
          <w:lang w:val="fr-CA"/>
        </w:rPr>
        <w:t>à leur plan de travail quand ce dernier est terminé</w:t>
      </w:r>
      <w:r w:rsidR="001141BA" w:rsidRPr="00E57166">
        <w:rPr>
          <w:rFonts w:asciiTheme="majorHAnsi" w:hAnsiTheme="majorHAnsi" w:cstheme="majorHAnsi"/>
          <w:lang w:val="fr-CA"/>
        </w:rPr>
        <w:t xml:space="preserve">. </w:t>
      </w:r>
    </w:p>
    <w:p w14:paraId="15E3754E" w14:textId="21F9CFE9" w:rsidR="00ED4A90" w:rsidRPr="00E57166" w:rsidRDefault="00D305E2" w:rsidP="000A55CF">
      <w:pPr>
        <w:pStyle w:val="Normal1"/>
        <w:jc w:val="center"/>
        <w:rPr>
          <w:rFonts w:asciiTheme="majorHAnsi" w:hAnsiTheme="majorHAnsi" w:cstheme="majorHAnsi"/>
          <w:i/>
          <w:lang w:val="fr-CA"/>
        </w:rPr>
      </w:pPr>
      <w:r>
        <w:rPr>
          <w:rFonts w:asciiTheme="majorHAnsi" w:hAnsiTheme="majorHAnsi" w:cstheme="majorHAnsi"/>
          <w:i/>
          <w:lang w:val="fr-CA"/>
        </w:rPr>
        <w:t xml:space="preserve">Veuillez </w:t>
      </w:r>
      <w:r w:rsidR="001141BA" w:rsidRPr="00E57166">
        <w:rPr>
          <w:rFonts w:asciiTheme="majorHAnsi" w:hAnsiTheme="majorHAnsi" w:cstheme="majorHAnsi"/>
          <w:i/>
          <w:lang w:val="fr-CA"/>
        </w:rPr>
        <w:t>note</w:t>
      </w:r>
      <w:r>
        <w:rPr>
          <w:rFonts w:asciiTheme="majorHAnsi" w:hAnsiTheme="majorHAnsi" w:cstheme="majorHAnsi"/>
          <w:i/>
          <w:lang w:val="fr-CA"/>
        </w:rPr>
        <w:t xml:space="preserve">r </w:t>
      </w:r>
      <w:r w:rsidR="001141BA" w:rsidRPr="00E57166">
        <w:rPr>
          <w:rFonts w:asciiTheme="majorHAnsi" w:hAnsiTheme="majorHAnsi" w:cstheme="majorHAnsi"/>
          <w:i/>
          <w:lang w:val="fr-CA"/>
        </w:rPr>
        <w:t>:</w:t>
      </w:r>
      <w:r w:rsidR="000A55CF" w:rsidRPr="00E57166">
        <w:rPr>
          <w:rFonts w:asciiTheme="majorHAnsi" w:hAnsiTheme="majorHAnsi" w:cstheme="majorHAnsi"/>
          <w:i/>
          <w:lang w:val="fr-CA"/>
        </w:rPr>
        <w:t xml:space="preserve"> </w:t>
      </w:r>
      <w:r>
        <w:rPr>
          <w:rFonts w:asciiTheme="majorHAnsi" w:hAnsiTheme="majorHAnsi" w:cstheme="majorHAnsi"/>
          <w:i/>
          <w:lang w:val="fr-CA"/>
        </w:rPr>
        <w:t xml:space="preserve">Cette feuille de travail devrait servir de </w:t>
      </w:r>
      <w:r w:rsidR="00E339D6" w:rsidRPr="00E57166">
        <w:rPr>
          <w:rFonts w:asciiTheme="majorHAnsi" w:hAnsiTheme="majorHAnsi" w:cstheme="majorHAnsi"/>
          <w:b/>
          <w:i/>
          <w:lang w:val="fr-CA"/>
        </w:rPr>
        <w:t>guide</w:t>
      </w:r>
      <w:r>
        <w:rPr>
          <w:rFonts w:asciiTheme="majorHAnsi" w:hAnsiTheme="majorHAnsi" w:cstheme="majorHAnsi"/>
          <w:b/>
          <w:i/>
          <w:lang w:val="fr-CA"/>
        </w:rPr>
        <w:t xml:space="preserve"> uniquement </w:t>
      </w:r>
      <w:r w:rsidR="00E339D6" w:rsidRPr="00E57166">
        <w:rPr>
          <w:rFonts w:asciiTheme="majorHAnsi" w:hAnsiTheme="majorHAnsi" w:cstheme="majorHAnsi"/>
          <w:i/>
          <w:lang w:val="fr-CA"/>
        </w:rPr>
        <w:t>–</w:t>
      </w:r>
      <w:r w:rsidR="00C460BB">
        <w:rPr>
          <w:rFonts w:asciiTheme="majorHAnsi" w:hAnsiTheme="majorHAnsi" w:cstheme="majorHAnsi"/>
          <w:i/>
          <w:lang w:val="fr-CA"/>
        </w:rPr>
        <w:t xml:space="preserve"> </w:t>
      </w:r>
      <w:r>
        <w:rPr>
          <w:rFonts w:asciiTheme="majorHAnsi" w:hAnsiTheme="majorHAnsi" w:cstheme="majorHAnsi"/>
          <w:i/>
          <w:lang w:val="fr-CA"/>
        </w:rPr>
        <w:t>seules les installations sont responsables d’élaborer leur propre stratégie locale exhaustive</w:t>
      </w:r>
      <w:r w:rsidR="00E339D6" w:rsidRPr="00E57166">
        <w:rPr>
          <w:rFonts w:asciiTheme="majorHAnsi" w:hAnsiTheme="majorHAnsi" w:cstheme="majorHAnsi"/>
          <w:i/>
          <w:lang w:val="fr-CA"/>
        </w:rPr>
        <w:t>.</w:t>
      </w:r>
    </w:p>
    <w:p w14:paraId="5217F6DE" w14:textId="1FC8BB34" w:rsidR="00ED4A90" w:rsidRPr="00E57166" w:rsidRDefault="00C460BB">
      <w:pPr>
        <w:pStyle w:val="Normal1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Stratégie de gestion de la capacité </w:t>
      </w:r>
      <w:r w:rsidR="001141BA" w:rsidRPr="00E57166">
        <w:rPr>
          <w:rFonts w:asciiTheme="majorHAnsi" w:hAnsiTheme="majorHAnsi" w:cstheme="majorHAnsi"/>
          <w:b/>
          <w:lang w:val="fr-CA"/>
        </w:rPr>
        <w:t>:</w:t>
      </w:r>
      <w:r>
        <w:rPr>
          <w:rFonts w:asciiTheme="majorHAnsi" w:hAnsiTheme="majorHAnsi" w:cstheme="majorHAnsi"/>
          <w:b/>
          <w:lang w:val="fr-CA"/>
        </w:rPr>
        <w:t xml:space="preserve"> Veiller à ce que les exigences de distanciation physique à l’échelle </w:t>
      </w:r>
      <w:r w:rsidR="00E339D6" w:rsidRPr="00E57166">
        <w:rPr>
          <w:rFonts w:asciiTheme="majorHAnsi" w:hAnsiTheme="majorHAnsi" w:cstheme="majorHAnsi"/>
          <w:b/>
          <w:lang w:val="fr-CA"/>
        </w:rPr>
        <w:t>provincial</w:t>
      </w:r>
      <w:r>
        <w:rPr>
          <w:rFonts w:asciiTheme="majorHAnsi" w:hAnsiTheme="majorHAnsi" w:cstheme="majorHAnsi"/>
          <w:b/>
          <w:lang w:val="fr-CA"/>
        </w:rPr>
        <w:t>e soient assimilées</w:t>
      </w:r>
      <w:r w:rsidR="00E339D6" w:rsidRPr="00E57166">
        <w:rPr>
          <w:rFonts w:asciiTheme="majorHAnsi" w:hAnsiTheme="majorHAnsi" w:cstheme="majorHAnsi"/>
          <w:b/>
          <w:lang w:val="fr-CA"/>
        </w:rPr>
        <w:t xml:space="preserve"> </w:t>
      </w:r>
    </w:p>
    <w:p w14:paraId="7C669210" w14:textId="221169B7" w:rsidR="00ED4A90" w:rsidRPr="00D725BD" w:rsidRDefault="00A540EC">
      <w:pPr>
        <w:pStyle w:val="Normal1"/>
        <w:rPr>
          <w:rFonts w:asciiTheme="majorHAnsi" w:hAnsiTheme="majorHAnsi" w:cstheme="majorHAnsi"/>
          <w:i/>
          <w:lang w:val="fr-CA"/>
        </w:rPr>
      </w:pPr>
      <w:r w:rsidRPr="00A540EC">
        <w:rPr>
          <w:rFonts w:asciiTheme="majorHAnsi" w:hAnsiTheme="majorHAnsi" w:cstheme="majorHAnsi"/>
          <w:lang w:val="fr-CA"/>
        </w:rPr>
        <w:t>Flux de c</w:t>
      </w:r>
      <w:r w:rsidR="00E339D6" w:rsidRPr="00A540EC">
        <w:rPr>
          <w:rFonts w:asciiTheme="majorHAnsi" w:hAnsiTheme="majorHAnsi" w:cstheme="majorHAnsi"/>
          <w:lang w:val="fr-CA"/>
        </w:rPr>
        <w:t>apacit</w:t>
      </w:r>
      <w:r w:rsidRPr="00A540EC">
        <w:rPr>
          <w:rFonts w:asciiTheme="majorHAnsi" w:hAnsiTheme="majorHAnsi" w:cstheme="majorHAnsi"/>
          <w:lang w:val="fr-CA"/>
        </w:rPr>
        <w:t>é</w:t>
      </w:r>
      <w:r w:rsidR="00E339D6" w:rsidRPr="00A540EC">
        <w:rPr>
          <w:rFonts w:asciiTheme="majorHAnsi" w:hAnsiTheme="majorHAnsi" w:cstheme="majorHAnsi"/>
          <w:lang w:val="fr-CA"/>
        </w:rPr>
        <w:t xml:space="preserve"> </w:t>
      </w:r>
      <w:r w:rsidR="00C460BB">
        <w:rPr>
          <w:rFonts w:asciiTheme="majorHAnsi" w:hAnsiTheme="majorHAnsi" w:cstheme="majorHAnsi"/>
          <w:i/>
          <w:lang w:val="fr-CA"/>
        </w:rPr>
        <w:t xml:space="preserve">(indiquer </w:t>
      </w:r>
      <w:r w:rsidR="00C460BB" w:rsidRPr="00D725BD">
        <w:rPr>
          <w:rFonts w:asciiTheme="majorHAnsi" w:hAnsiTheme="majorHAnsi" w:cstheme="majorHAnsi"/>
          <w:i/>
          <w:lang w:val="fr-CA"/>
        </w:rPr>
        <w:t xml:space="preserve">comment l’installation </w:t>
      </w:r>
      <w:r w:rsidR="00D725BD" w:rsidRPr="00D725BD">
        <w:rPr>
          <w:rFonts w:asciiTheme="majorHAnsi" w:hAnsiTheme="majorHAnsi" w:cstheme="majorHAnsi"/>
          <w:i/>
          <w:lang w:val="fr-CA"/>
        </w:rPr>
        <w:t>va traiter la gestion de la capacité en gérant le flux des clients en indiquant vos commentaires par-dessus le texte gris dans les boites ci-dessous</w:t>
      </w:r>
      <w:r w:rsidR="00E339D6" w:rsidRPr="00D725BD">
        <w:rPr>
          <w:rFonts w:asciiTheme="majorHAnsi" w:hAnsiTheme="majorHAnsi" w:cstheme="majorHAnsi"/>
          <w:i/>
          <w:lang w:val="fr-CA"/>
        </w:rPr>
        <w:t>)</w:t>
      </w:r>
    </w:p>
    <w:tbl>
      <w:tblPr>
        <w:tblStyle w:val="TableGrid"/>
        <w:tblW w:w="12495" w:type="dxa"/>
        <w:tblLayout w:type="fixed"/>
        <w:tblLook w:val="0420" w:firstRow="1" w:lastRow="0" w:firstColumn="0" w:lastColumn="0" w:noHBand="0" w:noVBand="1"/>
      </w:tblPr>
      <w:tblGrid>
        <w:gridCol w:w="1613"/>
        <w:gridCol w:w="1301"/>
        <w:gridCol w:w="4864"/>
        <w:gridCol w:w="4717"/>
      </w:tblGrid>
      <w:tr w:rsidR="001141BA" w:rsidRPr="00497206" w14:paraId="1F42E631" w14:textId="77777777" w:rsidTr="006C720B">
        <w:trPr>
          <w:trHeight w:val="292"/>
          <w:tblHeader/>
        </w:trPr>
        <w:tc>
          <w:tcPr>
            <w:tcW w:w="1613" w:type="dxa"/>
          </w:tcPr>
          <w:p w14:paraId="05FE73D7" w14:textId="1EE65BCA" w:rsidR="001141BA" w:rsidRPr="00D725BD" w:rsidRDefault="00E006A8">
            <w:pPr>
              <w:pStyle w:val="Normal1"/>
              <w:rPr>
                <w:rFonts w:asciiTheme="majorHAnsi" w:hAnsiTheme="majorHAnsi" w:cstheme="majorHAnsi"/>
                <w:b/>
                <w:lang w:val="fr-CA"/>
              </w:rPr>
            </w:pPr>
            <w:r w:rsidRPr="00D725BD">
              <w:rPr>
                <w:rFonts w:asciiTheme="majorHAnsi" w:hAnsiTheme="majorHAnsi" w:cstheme="majorHAnsi"/>
                <w:b/>
                <w:lang w:val="fr-CA"/>
              </w:rPr>
              <w:t>Domaine de risque</w:t>
            </w:r>
          </w:p>
        </w:tc>
        <w:tc>
          <w:tcPr>
            <w:tcW w:w="1301" w:type="dxa"/>
          </w:tcPr>
          <w:p w14:paraId="0DAEB4AF" w14:textId="421380BF" w:rsidR="001141BA" w:rsidRPr="00D725BD" w:rsidRDefault="00626965">
            <w:pPr>
              <w:pStyle w:val="Normal1"/>
              <w:rPr>
                <w:rFonts w:asciiTheme="majorHAnsi" w:hAnsiTheme="majorHAnsi" w:cstheme="majorHAnsi"/>
                <w:b/>
                <w:lang w:val="fr-CA"/>
              </w:rPr>
            </w:pPr>
            <w:r w:rsidRPr="00D725BD">
              <w:rPr>
                <w:rFonts w:asciiTheme="majorHAnsi" w:hAnsiTheme="majorHAnsi" w:cstheme="majorHAnsi"/>
                <w:b/>
                <w:lang w:val="fr-CA"/>
              </w:rPr>
              <w:t>Stratégie</w:t>
            </w:r>
            <w:r w:rsidR="001141BA" w:rsidRPr="00D725BD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  <w:r w:rsidRPr="00D725BD">
              <w:rPr>
                <w:rFonts w:asciiTheme="majorHAnsi" w:hAnsiTheme="majorHAnsi" w:cstheme="majorHAnsi"/>
                <w:b/>
                <w:lang w:val="fr-CA"/>
              </w:rPr>
              <w:t>nécessaire</w:t>
            </w:r>
          </w:p>
        </w:tc>
        <w:tc>
          <w:tcPr>
            <w:tcW w:w="4864" w:type="dxa"/>
          </w:tcPr>
          <w:p w14:paraId="02564C2F" w14:textId="65DA24A9" w:rsidR="001141BA" w:rsidRPr="00D725BD" w:rsidRDefault="00D725BD" w:rsidP="00D725BD">
            <w:pPr>
              <w:pStyle w:val="Normal1"/>
              <w:rPr>
                <w:rFonts w:asciiTheme="majorHAnsi" w:hAnsiTheme="majorHAnsi" w:cstheme="majorHAnsi"/>
                <w:b/>
                <w:lang w:val="fr-CA"/>
              </w:rPr>
            </w:pPr>
            <w:r w:rsidRPr="00D725BD">
              <w:rPr>
                <w:rFonts w:asciiTheme="majorHAnsi" w:hAnsiTheme="majorHAnsi" w:cstheme="majorHAnsi"/>
                <w:b/>
                <w:lang w:val="fr-CA"/>
              </w:rPr>
              <w:t>Stratégie de gestion de la capacité</w:t>
            </w:r>
            <w:r w:rsidR="001141BA" w:rsidRPr="00D725BD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  <w:r w:rsidRPr="00D725BD">
              <w:rPr>
                <w:rFonts w:asciiTheme="majorHAnsi" w:hAnsiTheme="majorHAnsi" w:cstheme="majorHAnsi"/>
                <w:b/>
                <w:lang w:val="fr-CA"/>
              </w:rPr>
              <w:t>(inclur</w:t>
            </w:r>
            <w:r w:rsidR="006C720B" w:rsidRPr="00D725BD">
              <w:rPr>
                <w:rFonts w:asciiTheme="majorHAnsi" w:hAnsiTheme="majorHAnsi" w:cstheme="majorHAnsi"/>
                <w:b/>
                <w:lang w:val="fr-CA"/>
              </w:rPr>
              <w:t xml:space="preserve">e </w:t>
            </w:r>
            <w:r w:rsidRPr="00D725BD">
              <w:rPr>
                <w:rFonts w:asciiTheme="majorHAnsi" w:hAnsiTheme="majorHAnsi" w:cstheme="majorHAnsi"/>
                <w:b/>
                <w:lang w:val="fr-CA"/>
              </w:rPr>
              <w:t>les straté</w:t>
            </w:r>
            <w:r w:rsidR="006C720B" w:rsidRPr="00D725BD">
              <w:rPr>
                <w:rFonts w:asciiTheme="majorHAnsi" w:hAnsiTheme="majorHAnsi" w:cstheme="majorHAnsi"/>
                <w:b/>
                <w:lang w:val="fr-CA"/>
              </w:rPr>
              <w:t xml:space="preserve">gies </w:t>
            </w:r>
            <w:r w:rsidRPr="00D725BD">
              <w:rPr>
                <w:rFonts w:asciiTheme="majorHAnsi" w:hAnsiTheme="majorHAnsi" w:cstheme="majorHAnsi"/>
                <w:b/>
                <w:lang w:val="fr-CA"/>
              </w:rPr>
              <w:t>pour surveiller les éléments</w:t>
            </w:r>
            <w:r w:rsidR="006C720B" w:rsidRPr="00D725BD">
              <w:rPr>
                <w:rFonts w:asciiTheme="majorHAnsi" w:hAnsiTheme="majorHAnsi" w:cstheme="majorHAnsi"/>
                <w:b/>
                <w:lang w:val="fr-CA"/>
              </w:rPr>
              <w:t>)</w:t>
            </w:r>
          </w:p>
        </w:tc>
        <w:tc>
          <w:tcPr>
            <w:tcW w:w="4717" w:type="dxa"/>
          </w:tcPr>
          <w:p w14:paraId="43B559CD" w14:textId="1063ACAE" w:rsidR="001141BA" w:rsidRPr="00D725BD" w:rsidRDefault="00D725BD" w:rsidP="00D725BD">
            <w:pPr>
              <w:pStyle w:val="Normal1"/>
              <w:rPr>
                <w:rFonts w:asciiTheme="majorHAnsi" w:hAnsiTheme="majorHAnsi" w:cstheme="majorHAnsi"/>
                <w:b/>
                <w:lang w:val="fr-CA"/>
              </w:rPr>
            </w:pPr>
            <w:r>
              <w:rPr>
                <w:rFonts w:asciiTheme="majorHAnsi" w:hAnsiTheme="majorHAnsi" w:cstheme="majorHAnsi"/>
                <w:b/>
                <w:lang w:val="fr-CA"/>
              </w:rPr>
              <w:t>Stratégie sur l’hygiène et le nettoyage (inclur</w:t>
            </w:r>
            <w:r w:rsidR="006C720B" w:rsidRPr="00D725BD">
              <w:rPr>
                <w:rFonts w:asciiTheme="majorHAnsi" w:hAnsiTheme="majorHAnsi" w:cstheme="majorHAnsi"/>
                <w:b/>
                <w:lang w:val="fr-CA"/>
              </w:rPr>
              <w:t xml:space="preserve">e </w:t>
            </w:r>
            <w:r>
              <w:rPr>
                <w:rFonts w:asciiTheme="majorHAnsi" w:hAnsiTheme="majorHAnsi" w:cstheme="majorHAnsi"/>
                <w:b/>
                <w:lang w:val="fr-CA"/>
              </w:rPr>
              <w:t>les straté</w:t>
            </w:r>
            <w:r w:rsidR="006C720B" w:rsidRPr="00D725BD">
              <w:rPr>
                <w:rFonts w:asciiTheme="majorHAnsi" w:hAnsiTheme="majorHAnsi" w:cstheme="majorHAnsi"/>
                <w:b/>
                <w:lang w:val="fr-CA"/>
              </w:rPr>
              <w:t xml:space="preserve">gies </w:t>
            </w:r>
            <w:r>
              <w:rPr>
                <w:rFonts w:asciiTheme="majorHAnsi" w:hAnsiTheme="majorHAnsi" w:cstheme="majorHAnsi"/>
                <w:b/>
                <w:lang w:val="fr-CA"/>
              </w:rPr>
              <w:t>pour surveiller les éléments</w:t>
            </w:r>
            <w:r w:rsidR="006C720B" w:rsidRPr="00D725BD">
              <w:rPr>
                <w:rFonts w:asciiTheme="majorHAnsi" w:hAnsiTheme="majorHAnsi" w:cstheme="majorHAnsi"/>
                <w:b/>
                <w:lang w:val="fr-CA"/>
              </w:rPr>
              <w:t>)</w:t>
            </w:r>
          </w:p>
        </w:tc>
      </w:tr>
      <w:tr w:rsidR="006C09A8" w:rsidRPr="00497206" w14:paraId="1E479905" w14:textId="77777777" w:rsidTr="006C720B">
        <w:trPr>
          <w:trHeight w:val="292"/>
        </w:trPr>
        <w:tc>
          <w:tcPr>
            <w:tcW w:w="1613" w:type="dxa"/>
          </w:tcPr>
          <w:p w14:paraId="6485B2AD" w14:textId="05B07FA4" w:rsidR="006C09A8" w:rsidRPr="00D725BD" w:rsidRDefault="006C09A8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725BD">
              <w:rPr>
                <w:rFonts w:asciiTheme="majorHAnsi" w:hAnsiTheme="majorHAnsi" w:cstheme="majorHAnsi"/>
                <w:lang w:val="fr-CA"/>
              </w:rPr>
              <w:t>Admission</w:t>
            </w:r>
            <w:r w:rsidR="00D725BD" w:rsidRPr="00D725BD">
              <w:rPr>
                <w:rFonts w:asciiTheme="majorHAnsi" w:hAnsiTheme="majorHAnsi" w:cstheme="majorHAnsi"/>
                <w:lang w:val="fr-CA"/>
              </w:rPr>
              <w:t xml:space="preserve"> des clients</w:t>
            </w:r>
          </w:p>
        </w:tc>
        <w:tc>
          <w:tcPr>
            <w:tcW w:w="1301" w:type="dxa"/>
          </w:tcPr>
          <w:p w14:paraId="78247E9F" w14:textId="3AC8B521" w:rsidR="006C09A8" w:rsidRPr="00D725BD" w:rsidRDefault="006C09A8" w:rsidP="006C09A8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725BD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725BD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725BD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2B1A898E" w14:textId="2F4A552E" w:rsidR="006C09A8" w:rsidRPr="00D725BD" w:rsidRDefault="006C09A8" w:rsidP="006C09A8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725BD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725BD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725BD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341BE6BA" w14:textId="122BF08E" w:rsidR="006C09A8" w:rsidRPr="00D725BD" w:rsidRDefault="00D725BD" w:rsidP="00D725BD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725B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p. ex. système de ré</w:t>
            </w:r>
            <w:r w:rsidR="006C09A8" w:rsidRPr="00D725B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servation, </w:t>
            </w:r>
            <w:r w:rsidRPr="00D725B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entrée à heure fixe</w:t>
            </w:r>
          </w:p>
        </w:tc>
        <w:tc>
          <w:tcPr>
            <w:tcW w:w="4717" w:type="dxa"/>
          </w:tcPr>
          <w:p w14:paraId="2D6F34C1" w14:textId="77777777" w:rsidR="006C09A8" w:rsidRPr="00D725BD" w:rsidRDefault="006C09A8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</w:p>
        </w:tc>
      </w:tr>
      <w:tr w:rsidR="006C09A8" w:rsidRPr="00497206" w14:paraId="6E5B3E2A" w14:textId="77777777" w:rsidTr="006C720B">
        <w:trPr>
          <w:trHeight w:val="292"/>
        </w:trPr>
        <w:tc>
          <w:tcPr>
            <w:tcW w:w="1613" w:type="dxa"/>
          </w:tcPr>
          <w:p w14:paraId="3BC6248A" w14:textId="69C32DB7" w:rsidR="006C09A8" w:rsidRPr="00D725BD" w:rsidRDefault="00D725BD" w:rsidP="00D725BD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725BD">
              <w:rPr>
                <w:rFonts w:asciiTheme="majorHAnsi" w:hAnsiTheme="majorHAnsi" w:cstheme="majorHAnsi"/>
                <w:lang w:val="fr-CA"/>
              </w:rPr>
              <w:t>Ré</w:t>
            </w:r>
            <w:r w:rsidR="006C09A8" w:rsidRPr="00D725BD">
              <w:rPr>
                <w:rFonts w:asciiTheme="majorHAnsi" w:hAnsiTheme="majorHAnsi" w:cstheme="majorHAnsi"/>
                <w:lang w:val="fr-CA"/>
              </w:rPr>
              <w:t xml:space="preserve">ception/ </w:t>
            </w:r>
            <w:r>
              <w:rPr>
                <w:rFonts w:asciiTheme="majorHAnsi" w:hAnsiTheme="majorHAnsi" w:cstheme="majorHAnsi"/>
                <w:lang w:val="fr-CA"/>
              </w:rPr>
              <w:t>enregistrement</w:t>
            </w:r>
          </w:p>
        </w:tc>
        <w:tc>
          <w:tcPr>
            <w:tcW w:w="1301" w:type="dxa"/>
          </w:tcPr>
          <w:p w14:paraId="3B74A62A" w14:textId="71C9378B" w:rsidR="006C09A8" w:rsidRPr="00D725BD" w:rsidRDefault="006C09A8" w:rsidP="005E0267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725BD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725BD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725BD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05175F8B" w14:textId="4B2726D6" w:rsidR="006C09A8" w:rsidRPr="00D725BD" w:rsidRDefault="006C09A8" w:rsidP="005E0267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725BD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725BD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725BD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6CB91981" w14:textId="366A73A9" w:rsidR="006C09A8" w:rsidRPr="00D725BD" w:rsidRDefault="00D725BD" w:rsidP="00D725BD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</w:t>
            </w:r>
            <w:r w:rsidR="006C09A8" w:rsidRPr="00D725B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x</w:t>
            </w:r>
            <w:r w:rsidR="006C09A8" w:rsidRPr="00D725B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.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barrières physiques pour le personnel à l’enregistrement</w:t>
            </w:r>
            <w:r w:rsidR="000A55CF" w:rsidRPr="00D725B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,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marqueurs au sol pour </w:t>
            </w:r>
            <w:r w:rsidR="000A55CF" w:rsidRPr="00D725B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indi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quer la direction du</w:t>
            </w:r>
            <w:r w:rsidR="000A55CF" w:rsidRPr="00D725B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mo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u</w:t>
            </w:r>
            <w:r w:rsidR="000A55CF" w:rsidRPr="00D725B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vement</w:t>
            </w:r>
          </w:p>
        </w:tc>
        <w:tc>
          <w:tcPr>
            <w:tcW w:w="4717" w:type="dxa"/>
          </w:tcPr>
          <w:p w14:paraId="14146B0B" w14:textId="1735DF8B" w:rsidR="006C09A8" w:rsidRPr="00D725BD" w:rsidRDefault="00D13A48" w:rsidP="00D13A48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p. ex. masques et gants pour le personnel</w:t>
            </w:r>
          </w:p>
        </w:tc>
      </w:tr>
      <w:tr w:rsidR="006C09A8" w:rsidRPr="00497206" w14:paraId="6AE87668" w14:textId="77777777" w:rsidTr="006C720B">
        <w:trPr>
          <w:trHeight w:val="292"/>
        </w:trPr>
        <w:tc>
          <w:tcPr>
            <w:tcW w:w="1613" w:type="dxa"/>
          </w:tcPr>
          <w:p w14:paraId="3D6CC1CD" w14:textId="5AF26644" w:rsidR="006C09A8" w:rsidRPr="00D11619" w:rsidRDefault="00074F81" w:rsidP="00074F81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11619">
              <w:rPr>
                <w:rFonts w:asciiTheme="majorHAnsi" w:hAnsiTheme="majorHAnsi" w:cstheme="majorHAnsi"/>
                <w:lang w:val="fr-CA"/>
              </w:rPr>
              <w:t>Points d’entrée</w:t>
            </w:r>
            <w:r w:rsidR="006C09A8" w:rsidRPr="00D11619">
              <w:rPr>
                <w:rFonts w:asciiTheme="majorHAnsi" w:hAnsiTheme="majorHAnsi" w:cstheme="majorHAnsi"/>
                <w:lang w:val="fr-CA"/>
              </w:rPr>
              <w:t>/</w:t>
            </w:r>
            <w:r w:rsidRPr="00D11619">
              <w:rPr>
                <w:rFonts w:asciiTheme="majorHAnsi" w:hAnsiTheme="majorHAnsi" w:cstheme="majorHAnsi"/>
                <w:lang w:val="fr-CA"/>
              </w:rPr>
              <w:t>de sortie</w:t>
            </w:r>
          </w:p>
        </w:tc>
        <w:tc>
          <w:tcPr>
            <w:tcW w:w="1301" w:type="dxa"/>
          </w:tcPr>
          <w:p w14:paraId="1053A8B9" w14:textId="673951F3" w:rsidR="006C09A8" w:rsidRPr="00D11619" w:rsidRDefault="006C09A8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11619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11619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11619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747C6D1D" w14:textId="687A76CA" w:rsidR="006C09A8" w:rsidRPr="00D11619" w:rsidRDefault="006C09A8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11619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11619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11619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6472DC4E" w14:textId="3140F3B1" w:rsidR="006C09A8" w:rsidRPr="00D11619" w:rsidRDefault="00074F81" w:rsidP="00074F81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</w:t>
            </w:r>
            <w:r w:rsidR="006C09A8"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</w:t>
            </w:r>
            <w:r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x.</w:t>
            </w:r>
            <w:r w:rsidR="006C09A8"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affiche</w:t>
            </w:r>
            <w:r w:rsidR="006C09A8"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,</w:t>
            </w:r>
            <w:r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marqueurs de distanciation physique</w:t>
            </w:r>
            <w:r w:rsidR="006C09A8"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, </w:t>
            </w:r>
            <w:proofErr w:type="spellStart"/>
            <w:r w:rsidR="006C09A8"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etc</w:t>
            </w:r>
            <w:proofErr w:type="spellEnd"/>
          </w:p>
        </w:tc>
        <w:tc>
          <w:tcPr>
            <w:tcW w:w="4717" w:type="dxa"/>
          </w:tcPr>
          <w:p w14:paraId="257A9665" w14:textId="76F22A0D" w:rsidR="006C09A8" w:rsidRPr="00D11619" w:rsidRDefault="00074F81" w:rsidP="00074F81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</w:t>
            </w:r>
            <w:r w:rsidR="006C09A8"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</w:t>
            </w:r>
            <w:r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x</w:t>
            </w:r>
            <w:r w:rsidR="006C09A8"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. </w:t>
            </w:r>
            <w:r w:rsidRPr="00D11619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stations de désinfection des mains à l’entrée</w:t>
            </w:r>
          </w:p>
        </w:tc>
      </w:tr>
      <w:tr w:rsidR="006C09A8" w:rsidRPr="00497206" w14:paraId="21355E9B" w14:textId="77777777" w:rsidTr="006C720B">
        <w:trPr>
          <w:trHeight w:val="292"/>
        </w:trPr>
        <w:tc>
          <w:tcPr>
            <w:tcW w:w="1613" w:type="dxa"/>
          </w:tcPr>
          <w:p w14:paraId="73136C30" w14:textId="58B87696" w:rsidR="006C09A8" w:rsidRPr="00D11619" w:rsidRDefault="00D11619" w:rsidP="00D11619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lastRenderedPageBreak/>
              <w:t>Casiers</w:t>
            </w:r>
            <w:r w:rsidR="006C09A8" w:rsidRPr="00D11619">
              <w:rPr>
                <w:rFonts w:asciiTheme="majorHAnsi" w:hAnsiTheme="majorHAnsi" w:cstheme="majorHAnsi"/>
                <w:lang w:val="fr-CA"/>
              </w:rPr>
              <w:t>/</w:t>
            </w:r>
            <w:r>
              <w:rPr>
                <w:rFonts w:asciiTheme="majorHAnsi" w:hAnsiTheme="majorHAnsi" w:cstheme="majorHAnsi"/>
                <w:lang w:val="fr-CA"/>
              </w:rPr>
              <w:t>salle de bains</w:t>
            </w:r>
          </w:p>
        </w:tc>
        <w:tc>
          <w:tcPr>
            <w:tcW w:w="1301" w:type="dxa"/>
          </w:tcPr>
          <w:p w14:paraId="4B2A69BE" w14:textId="1C6E88F0" w:rsidR="006C09A8" w:rsidRPr="00D8389E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8389E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8389E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8389E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3527850D" w14:textId="5F66F9CB" w:rsidR="006C09A8" w:rsidRPr="00D8389E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8389E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8389E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8389E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48281432" w14:textId="793B7C34" w:rsidR="006C09A8" w:rsidRPr="00D8389E" w:rsidRDefault="00D65F42" w:rsidP="00D65F42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</w:t>
            </w: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x.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nombre 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maximum </w:t>
            </w: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en fonction à la fois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, </w:t>
            </w: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fermeture des douches </w:t>
            </w:r>
          </w:p>
        </w:tc>
        <w:tc>
          <w:tcPr>
            <w:tcW w:w="4717" w:type="dxa"/>
          </w:tcPr>
          <w:p w14:paraId="449B9F26" w14:textId="3DACAFB8" w:rsidR="006C09A8" w:rsidRPr="00D11619" w:rsidRDefault="00D65F42" w:rsidP="00D65F42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p. ex. horaire de nettoyage</w:t>
            </w:r>
          </w:p>
        </w:tc>
      </w:tr>
      <w:tr w:rsidR="006C09A8" w:rsidRPr="00497206" w14:paraId="79EAA741" w14:textId="77777777" w:rsidTr="006C720B">
        <w:trPr>
          <w:trHeight w:val="292"/>
        </w:trPr>
        <w:tc>
          <w:tcPr>
            <w:tcW w:w="1613" w:type="dxa"/>
          </w:tcPr>
          <w:p w14:paraId="177B2612" w14:textId="0EF112A8" w:rsidR="006C09A8" w:rsidRPr="00F4215C" w:rsidRDefault="00D8389E">
            <w:pPr>
              <w:pStyle w:val="Normal1"/>
              <w:rPr>
                <w:rFonts w:asciiTheme="majorHAnsi" w:hAnsiTheme="majorHAnsi" w:cstheme="majorHAnsi"/>
                <w:highlight w:val="cyan"/>
                <w:lang w:val="fr-CA"/>
              </w:rPr>
            </w:pPr>
            <w:r w:rsidRPr="00D8389E">
              <w:rPr>
                <w:rFonts w:asciiTheme="majorHAnsi" w:hAnsiTheme="majorHAnsi" w:cstheme="majorHAnsi"/>
                <w:lang w:val="fr-CA"/>
              </w:rPr>
              <w:t>Domaines de la mise en forme et de l’entraînement</w:t>
            </w:r>
          </w:p>
        </w:tc>
        <w:tc>
          <w:tcPr>
            <w:tcW w:w="1301" w:type="dxa"/>
          </w:tcPr>
          <w:p w14:paraId="6A703822" w14:textId="1BCAA3B7" w:rsidR="006C09A8" w:rsidRPr="00D8389E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8389E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8389E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8389E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6E266802" w14:textId="1F4E4A0C" w:rsidR="006C09A8" w:rsidRPr="00D8389E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8389E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8389E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8389E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52711800" w14:textId="78A71774" w:rsidR="006C09A8" w:rsidRPr="00D8389E" w:rsidRDefault="00D8389E" w:rsidP="00D8389E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p. ex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. </w:t>
            </w: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nombre 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maximum </w:t>
            </w: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en fonction en même temps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,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fermeture de certains endroits</w:t>
            </w:r>
          </w:p>
        </w:tc>
        <w:tc>
          <w:tcPr>
            <w:tcW w:w="4717" w:type="dxa"/>
          </w:tcPr>
          <w:p w14:paraId="57B29AD4" w14:textId="3479B1C3" w:rsidR="006C09A8" w:rsidRPr="00D8389E" w:rsidRDefault="00D8389E" w:rsidP="00D8389E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p. ex.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horaire de nettoyage</w:t>
            </w:r>
          </w:p>
        </w:tc>
      </w:tr>
      <w:tr w:rsidR="006C09A8" w:rsidRPr="00497206" w14:paraId="1F5D492E" w14:textId="77777777" w:rsidTr="006C720B">
        <w:trPr>
          <w:trHeight w:val="292"/>
        </w:trPr>
        <w:tc>
          <w:tcPr>
            <w:tcW w:w="1613" w:type="dxa"/>
          </w:tcPr>
          <w:p w14:paraId="3A1F6C90" w14:textId="62AD8B08" w:rsidR="006C09A8" w:rsidRPr="000C66FB" w:rsidRDefault="006C2251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C66FB">
              <w:rPr>
                <w:rFonts w:asciiTheme="majorHAnsi" w:hAnsiTheme="majorHAnsi" w:cstheme="majorHAnsi"/>
                <w:lang w:val="fr-CA"/>
              </w:rPr>
              <w:t xml:space="preserve">Zones d’observation </w:t>
            </w:r>
          </w:p>
          <w:p w14:paraId="6294A534" w14:textId="77777777" w:rsidR="006C09A8" w:rsidRPr="000C66FB" w:rsidRDefault="006C09A8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1301" w:type="dxa"/>
          </w:tcPr>
          <w:p w14:paraId="7B92B45F" w14:textId="785F54B2" w:rsidR="006C09A8" w:rsidRPr="00D8389E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8389E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8389E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8389E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461EA3B6" w14:textId="3167523F" w:rsidR="006C09A8" w:rsidRPr="00D8389E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8389E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8389E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8389E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207B590E" w14:textId="07542296" w:rsidR="006C09A8" w:rsidRPr="00D8389E" w:rsidRDefault="006C2251" w:rsidP="000C66FB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0C66FB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nombre 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maximum </w:t>
            </w:r>
            <w:r w:rsidR="000C66FB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en fonction à la fois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, </w:t>
            </w:r>
            <w:r w:rsidR="000C66FB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fermeture de certaines zones </w:t>
            </w:r>
          </w:p>
        </w:tc>
        <w:tc>
          <w:tcPr>
            <w:tcW w:w="4717" w:type="dxa"/>
          </w:tcPr>
          <w:p w14:paraId="3714430E" w14:textId="4A7B65B1" w:rsidR="006C09A8" w:rsidRPr="00D8389E" w:rsidRDefault="006C2251" w:rsidP="006C2251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horaire de nettoyage</w:t>
            </w:r>
          </w:p>
        </w:tc>
      </w:tr>
      <w:tr w:rsidR="006C09A8" w:rsidRPr="00497206" w14:paraId="50DA4C09" w14:textId="77777777" w:rsidTr="006C720B">
        <w:trPr>
          <w:trHeight w:val="292"/>
        </w:trPr>
        <w:tc>
          <w:tcPr>
            <w:tcW w:w="1613" w:type="dxa"/>
          </w:tcPr>
          <w:p w14:paraId="58CD1C10" w14:textId="4B5261AB" w:rsidR="006C09A8" w:rsidRPr="000C66FB" w:rsidRDefault="000C66FB" w:rsidP="000C66FB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C66FB">
              <w:rPr>
                <w:rFonts w:asciiTheme="majorHAnsi" w:hAnsiTheme="majorHAnsi" w:cstheme="majorHAnsi"/>
                <w:lang w:val="fr-CA"/>
              </w:rPr>
              <w:t xml:space="preserve">Zone d’escalade </w:t>
            </w:r>
            <w:r w:rsidR="006C09A8" w:rsidRPr="000C66FB">
              <w:rPr>
                <w:rFonts w:asciiTheme="majorHAnsi" w:hAnsiTheme="majorHAnsi" w:cstheme="majorHAnsi"/>
                <w:lang w:val="fr-CA"/>
              </w:rPr>
              <w:t>– B</w:t>
            </w:r>
            <w:r w:rsidRPr="000C66FB">
              <w:rPr>
                <w:rFonts w:asciiTheme="majorHAnsi" w:hAnsiTheme="majorHAnsi" w:cstheme="majorHAnsi"/>
                <w:lang w:val="fr-CA"/>
              </w:rPr>
              <w:t>loc</w:t>
            </w:r>
          </w:p>
        </w:tc>
        <w:tc>
          <w:tcPr>
            <w:tcW w:w="1301" w:type="dxa"/>
          </w:tcPr>
          <w:p w14:paraId="4FBA6E0C" w14:textId="6C4FE291" w:rsidR="006C09A8" w:rsidRPr="00D8389E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8389E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8389E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8389E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3E1CB334" w14:textId="7ED32D2A" w:rsidR="006C09A8" w:rsidRPr="00D8389E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8389E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8389E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8389E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6E139A7E" w14:textId="735A8BFE" w:rsidR="006C09A8" w:rsidRPr="00D8389E" w:rsidRDefault="006C2251" w:rsidP="006C09A8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p. ex.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 w:rsid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limites de capacité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 w:rsid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par zone, limitant le nomb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r</w:t>
            </w:r>
            <w:r w:rsid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 w:rsid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de problè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m</w:t>
            </w:r>
            <w:r w:rsid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s</w:t>
            </w:r>
            <w:r w:rsid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dans une zone; nombre 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maximum </w:t>
            </w:r>
            <w:r w:rsid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de grimpeurs sur le mur en même temps</w:t>
            </w:r>
          </w:p>
          <w:p w14:paraId="011AD45B" w14:textId="77777777" w:rsidR="006C09A8" w:rsidRPr="00D8389E" w:rsidRDefault="006C09A8" w:rsidP="006C09A8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</w:p>
          <w:p w14:paraId="7D514ED8" w14:textId="4BF49902" w:rsidR="006C09A8" w:rsidRPr="00D8389E" w:rsidRDefault="00A22A9A" w:rsidP="00A22A9A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Inclur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e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des straté</w:t>
            </w:r>
            <w:r w:rsidR="006C09A8"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g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ies de surveillance</w:t>
            </w:r>
          </w:p>
        </w:tc>
        <w:tc>
          <w:tcPr>
            <w:tcW w:w="4717" w:type="dxa"/>
          </w:tcPr>
          <w:p w14:paraId="334A9F9E" w14:textId="2C62FDA8" w:rsidR="006C09A8" w:rsidRPr="00D8389E" w:rsidRDefault="00A22A9A" w:rsidP="00A22A9A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stratégie de nettoyage pour les zones et les prises</w:t>
            </w:r>
          </w:p>
        </w:tc>
      </w:tr>
      <w:tr w:rsidR="006C09A8" w:rsidRPr="00497206" w14:paraId="2518DBE9" w14:textId="77777777" w:rsidTr="006C720B">
        <w:trPr>
          <w:trHeight w:val="292"/>
        </w:trPr>
        <w:tc>
          <w:tcPr>
            <w:tcW w:w="1613" w:type="dxa"/>
          </w:tcPr>
          <w:p w14:paraId="61A3D4BA" w14:textId="3FB8AD6F" w:rsidR="006C09A8" w:rsidRPr="00F6584D" w:rsidRDefault="007F4D51" w:rsidP="00F6584D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F6584D">
              <w:rPr>
                <w:rFonts w:asciiTheme="majorHAnsi" w:hAnsiTheme="majorHAnsi" w:cstheme="majorHAnsi"/>
                <w:lang w:val="fr-CA"/>
              </w:rPr>
              <w:t xml:space="preserve">Zone d’escalade – </w:t>
            </w:r>
            <w:r w:rsidR="00F6584D" w:rsidRPr="00F6584D">
              <w:rPr>
                <w:rFonts w:asciiTheme="majorHAnsi" w:hAnsiTheme="majorHAnsi" w:cstheme="majorHAnsi"/>
                <w:lang w:val="fr-CA"/>
              </w:rPr>
              <w:t>Cordes</w:t>
            </w:r>
          </w:p>
        </w:tc>
        <w:tc>
          <w:tcPr>
            <w:tcW w:w="1301" w:type="dxa"/>
          </w:tcPr>
          <w:p w14:paraId="6524CD24" w14:textId="7A077D69" w:rsidR="006C09A8" w:rsidRPr="000B6B0C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4FDEDBA8" w14:textId="404295C3" w:rsidR="006C09A8" w:rsidRPr="00F4215C" w:rsidRDefault="006C09A8" w:rsidP="001141BA">
            <w:pPr>
              <w:pStyle w:val="Normal1"/>
              <w:rPr>
                <w:rFonts w:asciiTheme="majorHAnsi" w:hAnsiTheme="majorHAnsi" w:cstheme="majorHAnsi"/>
                <w:highlight w:val="cyan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339DA65B" w14:textId="3724D34A" w:rsidR="006C09A8" w:rsidRPr="007F4D51" w:rsidRDefault="007F4D51" w:rsidP="007F4D51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p. ex. limites de capacité</w:t>
            </w:r>
            <w:r w:rsidR="006C09A8"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pa</w:t>
            </w:r>
            <w:r w:rsidR="006C09A8"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r </w:t>
            </w:r>
            <w:r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zone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; limites</w:t>
            </w:r>
            <w:r w:rsidR="006C09A8"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du nombre de voies par zone, « zones d’assurage » en-dessous du grimpeur pour la </w:t>
            </w:r>
            <w:r w:rsidR="006C09A8"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distanci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ation physique</w:t>
            </w:r>
          </w:p>
        </w:tc>
        <w:tc>
          <w:tcPr>
            <w:tcW w:w="4717" w:type="dxa"/>
          </w:tcPr>
          <w:p w14:paraId="4203C13B" w14:textId="71B953DC" w:rsidR="006C09A8" w:rsidRPr="007F4D51" w:rsidRDefault="007F4D51" w:rsidP="00FD106A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FD106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stratégie de nettoyage pour les zones, l’équipement fixe et les prises</w:t>
            </w:r>
          </w:p>
        </w:tc>
      </w:tr>
      <w:tr w:rsidR="006C09A8" w:rsidRPr="00497206" w14:paraId="42837CF9" w14:textId="77777777" w:rsidTr="006C720B">
        <w:trPr>
          <w:trHeight w:val="292"/>
        </w:trPr>
        <w:tc>
          <w:tcPr>
            <w:tcW w:w="1613" w:type="dxa"/>
          </w:tcPr>
          <w:p w14:paraId="45B94D90" w14:textId="09A53B1F" w:rsidR="006C09A8" w:rsidRPr="00F6584D" w:rsidRDefault="007F4D51" w:rsidP="00F6584D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F6584D">
              <w:rPr>
                <w:rFonts w:asciiTheme="majorHAnsi" w:hAnsiTheme="majorHAnsi" w:cstheme="majorHAnsi"/>
                <w:lang w:val="fr-CA"/>
              </w:rPr>
              <w:t xml:space="preserve">Zone d’escalade – </w:t>
            </w:r>
            <w:r w:rsidR="00F6584D">
              <w:rPr>
                <w:rFonts w:asciiTheme="majorHAnsi" w:hAnsiTheme="majorHAnsi" w:cstheme="majorHAnsi"/>
                <w:lang w:val="fr-CA"/>
              </w:rPr>
              <w:t>A</w:t>
            </w:r>
            <w:r w:rsidR="006C09A8" w:rsidRPr="00F6584D">
              <w:rPr>
                <w:rFonts w:asciiTheme="majorHAnsi" w:hAnsiTheme="majorHAnsi" w:cstheme="majorHAnsi"/>
                <w:lang w:val="fr-CA"/>
              </w:rPr>
              <w:t>uto</w:t>
            </w:r>
            <w:r w:rsidR="00F6584D">
              <w:rPr>
                <w:rFonts w:asciiTheme="majorHAnsi" w:hAnsiTheme="majorHAnsi" w:cstheme="majorHAnsi"/>
                <w:lang w:val="fr-CA"/>
              </w:rPr>
              <w:t>-assurage</w:t>
            </w:r>
          </w:p>
        </w:tc>
        <w:tc>
          <w:tcPr>
            <w:tcW w:w="1301" w:type="dxa"/>
          </w:tcPr>
          <w:p w14:paraId="70E177EF" w14:textId="53463186" w:rsidR="006C09A8" w:rsidRPr="000B6B0C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14C2F7E0" w14:textId="7FA588E8" w:rsidR="006C09A8" w:rsidRPr="00F4215C" w:rsidRDefault="006C09A8" w:rsidP="001141BA">
            <w:pPr>
              <w:pStyle w:val="Normal1"/>
              <w:rPr>
                <w:rFonts w:asciiTheme="majorHAnsi" w:hAnsiTheme="majorHAnsi" w:cstheme="majorHAnsi"/>
                <w:highlight w:val="cyan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16ABFD28" w14:textId="449CA64A" w:rsidR="006C09A8" w:rsidRPr="00A22A9A" w:rsidRDefault="007F4D51" w:rsidP="00A22A9A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p. ex. limites de capacité</w:t>
            </w:r>
            <w:r w:rsidR="006C09A8" w:rsidRP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 w:rsidRP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par zon</w:t>
            </w:r>
            <w:r w:rsid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e, ce qui limite </w:t>
            </w:r>
            <w:r w:rsidRP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l</w:t>
            </w:r>
            <w:r w:rsidR="00FD106A" w:rsidRP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 nombre de voies dans une zone donnée</w:t>
            </w:r>
          </w:p>
        </w:tc>
        <w:tc>
          <w:tcPr>
            <w:tcW w:w="4717" w:type="dxa"/>
          </w:tcPr>
          <w:p w14:paraId="5F1BA485" w14:textId="0E73F715" w:rsidR="006C09A8" w:rsidRPr="007F4D51" w:rsidRDefault="00FD106A" w:rsidP="005E0267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stratégie de nettoyage pour les zones, l’équipement fixe et les prises</w:t>
            </w:r>
          </w:p>
        </w:tc>
      </w:tr>
      <w:tr w:rsidR="006C09A8" w:rsidRPr="00497206" w14:paraId="3BD04BCE" w14:textId="77777777" w:rsidTr="006C720B">
        <w:trPr>
          <w:trHeight w:val="292"/>
        </w:trPr>
        <w:tc>
          <w:tcPr>
            <w:tcW w:w="1613" w:type="dxa"/>
          </w:tcPr>
          <w:p w14:paraId="495E438F" w14:textId="16B99BE1" w:rsidR="006C09A8" w:rsidRPr="00F6584D" w:rsidRDefault="007F4D51" w:rsidP="00F6584D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F6584D">
              <w:rPr>
                <w:rFonts w:asciiTheme="majorHAnsi" w:hAnsiTheme="majorHAnsi" w:cstheme="majorHAnsi"/>
                <w:lang w:val="fr-CA"/>
              </w:rPr>
              <w:t xml:space="preserve">Zone d’escalade – </w:t>
            </w:r>
            <w:r w:rsidR="00F6584D">
              <w:rPr>
                <w:rFonts w:asciiTheme="majorHAnsi" w:hAnsiTheme="majorHAnsi" w:cstheme="majorHAnsi"/>
                <w:lang w:val="fr-CA"/>
              </w:rPr>
              <w:t>Autre</w:t>
            </w:r>
          </w:p>
        </w:tc>
        <w:tc>
          <w:tcPr>
            <w:tcW w:w="1301" w:type="dxa"/>
          </w:tcPr>
          <w:p w14:paraId="40529C64" w14:textId="1CC8CE16" w:rsidR="006C09A8" w:rsidRPr="000B6B0C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3C468132" w14:textId="762B62A9" w:rsidR="006C09A8" w:rsidRPr="00F4215C" w:rsidRDefault="006C09A8" w:rsidP="001141BA">
            <w:pPr>
              <w:pStyle w:val="Normal1"/>
              <w:rPr>
                <w:rFonts w:asciiTheme="majorHAnsi" w:hAnsiTheme="majorHAnsi" w:cstheme="majorHAnsi"/>
                <w:highlight w:val="cyan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77D71EF9" w14:textId="6556669F" w:rsidR="006C09A8" w:rsidRPr="00A22A9A" w:rsidRDefault="007F4D51" w:rsidP="00A22A9A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A22A9A" w:rsidRPr="00A22A9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limites de capacité par endroit</w:t>
            </w:r>
          </w:p>
        </w:tc>
        <w:tc>
          <w:tcPr>
            <w:tcW w:w="4717" w:type="dxa"/>
          </w:tcPr>
          <w:p w14:paraId="12CC1F0F" w14:textId="0828F03A" w:rsidR="006C09A8" w:rsidRPr="00F4215C" w:rsidRDefault="00FD106A" w:rsidP="005E0267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highlight w:val="cyan"/>
                <w:lang w:val="fr-CA"/>
              </w:rPr>
            </w:pPr>
            <w:r w:rsidRPr="007F4D51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stratégie de nettoyage pour les zones, l’équipement fixe et les prises</w:t>
            </w:r>
          </w:p>
        </w:tc>
      </w:tr>
      <w:tr w:rsidR="006C09A8" w:rsidRPr="00497206" w14:paraId="72C7E95C" w14:textId="77777777" w:rsidTr="006C720B">
        <w:trPr>
          <w:trHeight w:val="292"/>
        </w:trPr>
        <w:tc>
          <w:tcPr>
            <w:tcW w:w="1613" w:type="dxa"/>
          </w:tcPr>
          <w:p w14:paraId="40F8F102" w14:textId="605F510D" w:rsidR="006C09A8" w:rsidRPr="00F6584D" w:rsidRDefault="00F6584D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lastRenderedPageBreak/>
              <w:t>Aires de repos et de rétablissement</w:t>
            </w:r>
          </w:p>
        </w:tc>
        <w:tc>
          <w:tcPr>
            <w:tcW w:w="1301" w:type="dxa"/>
          </w:tcPr>
          <w:p w14:paraId="2942A508" w14:textId="5CE3FE9E" w:rsidR="006C09A8" w:rsidRPr="000B6B0C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7CC1EC6F" w14:textId="130B9817" w:rsidR="006C09A8" w:rsidRPr="00F4215C" w:rsidRDefault="006C09A8" w:rsidP="001141BA">
            <w:pPr>
              <w:pStyle w:val="Normal1"/>
              <w:rPr>
                <w:rFonts w:asciiTheme="majorHAnsi" w:hAnsiTheme="majorHAnsi" w:cstheme="majorHAnsi"/>
                <w:highlight w:val="cyan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369857EF" w14:textId="79587D0D" w:rsidR="006C09A8" w:rsidRPr="00F6584D" w:rsidRDefault="007F4D51" w:rsidP="00F6584D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F6584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F6584D" w:rsidRPr="00F6584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nombre </w:t>
            </w:r>
            <w:r w:rsidR="006C09A8" w:rsidRPr="00F6584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maximum </w:t>
            </w:r>
            <w:r w:rsidR="00F6584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en utilisation en même temps dans certaines zones</w:t>
            </w:r>
          </w:p>
        </w:tc>
        <w:tc>
          <w:tcPr>
            <w:tcW w:w="4717" w:type="dxa"/>
          </w:tcPr>
          <w:p w14:paraId="0D723E2C" w14:textId="5EB256F2" w:rsidR="006C09A8" w:rsidRPr="00F6584D" w:rsidRDefault="007F4D51" w:rsidP="00C1038A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F6584D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C1038A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horaire de nettoyage</w:t>
            </w:r>
          </w:p>
        </w:tc>
      </w:tr>
      <w:tr w:rsidR="006C09A8" w:rsidRPr="00497206" w14:paraId="6CE63F5F" w14:textId="77777777" w:rsidTr="006C720B">
        <w:trPr>
          <w:trHeight w:val="292"/>
        </w:trPr>
        <w:tc>
          <w:tcPr>
            <w:tcW w:w="1613" w:type="dxa"/>
          </w:tcPr>
          <w:p w14:paraId="7A506448" w14:textId="53AFD012" w:rsidR="006C09A8" w:rsidRPr="00D65F42" w:rsidRDefault="00D65F42" w:rsidP="00D65F42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65F42">
              <w:rPr>
                <w:rFonts w:asciiTheme="majorHAnsi" w:hAnsiTheme="majorHAnsi" w:cstheme="majorHAnsi"/>
                <w:lang w:val="fr-CA"/>
              </w:rPr>
              <w:t>Zone du personnel</w:t>
            </w:r>
            <w:r w:rsidR="006C09A8" w:rsidRPr="00D65F42">
              <w:rPr>
                <w:rFonts w:asciiTheme="majorHAnsi" w:hAnsiTheme="majorHAnsi" w:cstheme="majorHAnsi"/>
                <w:lang w:val="fr-CA"/>
              </w:rPr>
              <w:t>)</w:t>
            </w:r>
          </w:p>
        </w:tc>
        <w:tc>
          <w:tcPr>
            <w:tcW w:w="1301" w:type="dxa"/>
          </w:tcPr>
          <w:p w14:paraId="792413B7" w14:textId="26DF0F7B" w:rsidR="006C09A8" w:rsidRPr="00D65F42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65F42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65F42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65F42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78155388" w14:textId="44B75990" w:rsidR="006C09A8" w:rsidRPr="00D65F42" w:rsidRDefault="006C09A8" w:rsidP="001141BA">
            <w:pPr>
              <w:pStyle w:val="Normal1"/>
              <w:rPr>
                <w:lang w:val="fr-CA"/>
              </w:rPr>
            </w:pPr>
            <w:r w:rsidRPr="00D65F42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65F42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65F42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65327294" w14:textId="158AD431" w:rsidR="006C09A8" w:rsidRPr="00D65F42" w:rsidRDefault="000B08C4" w:rsidP="007E13B3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7E13B3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nombre </w:t>
            </w:r>
            <w:r w:rsidR="006C09A8" w:rsidRPr="00D65F42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maximum </w:t>
            </w:r>
            <w:r w:rsidR="007E13B3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de membres du personnel dans une zone à un moment donné; horaire échelonné</w:t>
            </w:r>
          </w:p>
        </w:tc>
        <w:tc>
          <w:tcPr>
            <w:tcW w:w="4717" w:type="dxa"/>
          </w:tcPr>
          <w:p w14:paraId="5B628070" w14:textId="07B20CA7" w:rsidR="006C09A8" w:rsidRPr="00D65F42" w:rsidRDefault="000B08C4" w:rsidP="007E13B3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7E13B3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horaire de nettoyage </w:t>
            </w:r>
          </w:p>
        </w:tc>
      </w:tr>
      <w:tr w:rsidR="006C09A8" w:rsidRPr="00497206" w14:paraId="4BDFC982" w14:textId="77777777" w:rsidTr="000C28EF">
        <w:trPr>
          <w:trHeight w:val="1324"/>
        </w:trPr>
        <w:tc>
          <w:tcPr>
            <w:tcW w:w="1613" w:type="dxa"/>
          </w:tcPr>
          <w:p w14:paraId="581A14EC" w14:textId="379E55BA" w:rsidR="006C09A8" w:rsidRPr="00D65F42" w:rsidRDefault="00EF122E" w:rsidP="00EF122E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>Zones pour cours de groupes</w:t>
            </w:r>
          </w:p>
        </w:tc>
        <w:tc>
          <w:tcPr>
            <w:tcW w:w="1301" w:type="dxa"/>
          </w:tcPr>
          <w:p w14:paraId="7BA193D9" w14:textId="7BA954C6" w:rsidR="006C09A8" w:rsidRPr="00D65F42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65F42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65F42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65F42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00B1DE2D" w14:textId="4AC63E83" w:rsidR="006C09A8" w:rsidRPr="00D65F42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D65F42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D65F42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D65F42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42A51F04" w14:textId="7E8E9F18" w:rsidR="006C09A8" w:rsidRPr="00D65F42" w:rsidRDefault="000B08C4" w:rsidP="001C0B57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1C0B57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interrompre les cours d’assurage</w:t>
            </w:r>
            <w:r w:rsidR="006C09A8" w:rsidRPr="00D65F42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, </w:t>
            </w:r>
            <w:r w:rsidR="001C0B57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favoriser l’apprentissage en ligne</w:t>
            </w:r>
          </w:p>
        </w:tc>
        <w:tc>
          <w:tcPr>
            <w:tcW w:w="4717" w:type="dxa"/>
          </w:tcPr>
          <w:p w14:paraId="53A3BEE9" w14:textId="58AE2103" w:rsidR="006C09A8" w:rsidRPr="00D65F42" w:rsidRDefault="000B08C4" w:rsidP="005E0267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0C28EF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horaire de nettoyage</w:t>
            </w:r>
          </w:p>
        </w:tc>
      </w:tr>
      <w:tr w:rsidR="006C09A8" w:rsidRPr="00497206" w14:paraId="2B90CC6C" w14:textId="77777777" w:rsidTr="006C720B">
        <w:trPr>
          <w:trHeight w:val="292"/>
        </w:trPr>
        <w:tc>
          <w:tcPr>
            <w:tcW w:w="1613" w:type="dxa"/>
          </w:tcPr>
          <w:p w14:paraId="63426A66" w14:textId="4FE510DD" w:rsidR="006C09A8" w:rsidRPr="000C28EF" w:rsidRDefault="000C28EF" w:rsidP="000C28EF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C28EF">
              <w:rPr>
                <w:rFonts w:asciiTheme="majorHAnsi" w:hAnsiTheme="majorHAnsi" w:cstheme="majorHAnsi"/>
                <w:lang w:val="fr-CA"/>
              </w:rPr>
              <w:t>Fêtes d’anniversaires</w:t>
            </w:r>
          </w:p>
        </w:tc>
        <w:tc>
          <w:tcPr>
            <w:tcW w:w="1301" w:type="dxa"/>
          </w:tcPr>
          <w:p w14:paraId="05F8B3A9" w14:textId="16987419" w:rsidR="006C09A8" w:rsidRPr="000C28EF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C28EF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C28EF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C28EF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3110FD63" w14:textId="1BE92704" w:rsidR="006C09A8" w:rsidRPr="000C28EF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C28EF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C28EF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C28EF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73D59222" w14:textId="5C96D223" w:rsidR="006C09A8" w:rsidRPr="000C28EF" w:rsidRDefault="000B08C4" w:rsidP="004F38E3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 w:rsidRPr="000C28EF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0C28EF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interrompre les rassemblements</w:t>
            </w:r>
            <w:r w:rsidR="004F38E3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; </w:t>
            </w:r>
            <w:r w:rsidR="004F38E3" w:rsidRPr="000C28EF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f</w:t>
            </w:r>
            <w:r w:rsidR="004F38E3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ermeture de certaines zones; suivre la règlementation des autorités sanitaires</w:t>
            </w:r>
          </w:p>
        </w:tc>
        <w:tc>
          <w:tcPr>
            <w:tcW w:w="4717" w:type="dxa"/>
          </w:tcPr>
          <w:p w14:paraId="63541404" w14:textId="3AB78F37" w:rsidR="006C09A8" w:rsidRPr="00F4215C" w:rsidRDefault="000B08C4" w:rsidP="005E0267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highlight w:val="cyan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0C28EF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horaire de nettoyage</w:t>
            </w:r>
          </w:p>
        </w:tc>
      </w:tr>
      <w:tr w:rsidR="006C09A8" w:rsidRPr="00497206" w14:paraId="18069A13" w14:textId="77777777" w:rsidTr="006C720B">
        <w:trPr>
          <w:trHeight w:val="292"/>
        </w:trPr>
        <w:tc>
          <w:tcPr>
            <w:tcW w:w="1613" w:type="dxa"/>
          </w:tcPr>
          <w:p w14:paraId="6CFF2572" w14:textId="34EC5B09" w:rsidR="006C09A8" w:rsidRPr="00F4215C" w:rsidRDefault="0019776F" w:rsidP="0019776F">
            <w:pPr>
              <w:pStyle w:val="Normal1"/>
              <w:rPr>
                <w:rFonts w:asciiTheme="majorHAnsi" w:hAnsiTheme="majorHAnsi" w:cstheme="majorHAnsi"/>
                <w:highlight w:val="cyan"/>
                <w:lang w:val="fr-CA"/>
              </w:rPr>
            </w:pPr>
            <w:r w:rsidRPr="0019776F">
              <w:rPr>
                <w:rFonts w:asciiTheme="majorHAnsi" w:hAnsiTheme="majorHAnsi" w:cstheme="majorHAnsi"/>
                <w:lang w:val="fr-CA"/>
              </w:rPr>
              <w:t>Programmes jeunesse</w:t>
            </w:r>
            <w:r w:rsidR="006C09A8" w:rsidRPr="0019776F">
              <w:rPr>
                <w:rFonts w:asciiTheme="majorHAnsi" w:hAnsiTheme="majorHAnsi" w:cstheme="majorHAnsi"/>
                <w:lang w:val="fr-CA"/>
              </w:rPr>
              <w:t xml:space="preserve"> (</w:t>
            </w:r>
            <w:r w:rsidRPr="0019776F">
              <w:rPr>
                <w:rFonts w:asciiTheme="majorHAnsi" w:hAnsiTheme="majorHAnsi" w:cstheme="majorHAnsi"/>
                <w:lang w:val="fr-CA"/>
              </w:rPr>
              <w:t xml:space="preserve">veuillez dresser la liste de tous les </w:t>
            </w:r>
            <w:r w:rsidR="006C09A8" w:rsidRPr="0019776F">
              <w:rPr>
                <w:rFonts w:asciiTheme="majorHAnsi" w:hAnsiTheme="majorHAnsi" w:cstheme="majorHAnsi"/>
                <w:lang w:val="fr-CA"/>
              </w:rPr>
              <w:t>all program</w:t>
            </w:r>
            <w:r w:rsidRPr="0019776F">
              <w:rPr>
                <w:rFonts w:asciiTheme="majorHAnsi" w:hAnsiTheme="majorHAnsi" w:cstheme="majorHAnsi"/>
                <w:lang w:val="fr-CA"/>
              </w:rPr>
              <w:t>me</w:t>
            </w:r>
            <w:r w:rsidR="006C09A8" w:rsidRPr="0019776F">
              <w:rPr>
                <w:rFonts w:asciiTheme="majorHAnsi" w:hAnsiTheme="majorHAnsi" w:cstheme="majorHAnsi"/>
                <w:lang w:val="fr-CA"/>
              </w:rPr>
              <w:t>s)</w:t>
            </w:r>
          </w:p>
        </w:tc>
        <w:tc>
          <w:tcPr>
            <w:tcW w:w="1301" w:type="dxa"/>
          </w:tcPr>
          <w:p w14:paraId="134C7AEE" w14:textId="3A1C4994" w:rsidR="006C09A8" w:rsidRPr="000B6B0C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Oui</w:t>
            </w:r>
          </w:p>
          <w:p w14:paraId="7814C151" w14:textId="0D0AF86E" w:rsidR="006C09A8" w:rsidRPr="000B6B0C" w:rsidRDefault="006C09A8" w:rsidP="001141BA">
            <w:pPr>
              <w:pStyle w:val="Normal1"/>
              <w:rPr>
                <w:rFonts w:asciiTheme="majorHAnsi" w:hAnsiTheme="majorHAnsi" w:cstheme="majorHAnsi"/>
                <w:lang w:val="fr-CA"/>
              </w:rPr>
            </w:pPr>
            <w:r w:rsidRPr="000B6B0C">
              <w:rPr>
                <w:rFonts w:asciiTheme="majorHAnsi" w:hAnsiTheme="majorHAnsi" w:cstheme="majorHAnsi"/>
                <w:lang w:val="fr-CA"/>
              </w:rPr>
              <w:sym w:font="Symbol" w:char="F0FF"/>
            </w:r>
            <w:r w:rsidRPr="000B6B0C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B446BB" w:rsidRPr="000B6B0C">
              <w:rPr>
                <w:rFonts w:asciiTheme="majorHAnsi" w:hAnsiTheme="majorHAnsi" w:cstheme="majorHAnsi"/>
                <w:lang w:val="fr-CA"/>
              </w:rPr>
              <w:t>Ne s’applique pas</w:t>
            </w:r>
          </w:p>
        </w:tc>
        <w:tc>
          <w:tcPr>
            <w:tcW w:w="4864" w:type="dxa"/>
          </w:tcPr>
          <w:p w14:paraId="4F493DDB" w14:textId="367E475B" w:rsidR="006C09A8" w:rsidRPr="00F4215C" w:rsidRDefault="000B08C4" w:rsidP="005E0267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highlight w:val="cyan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19776F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interrompre les rassemblements; </w:t>
            </w:r>
            <w:r w:rsidR="0019776F" w:rsidRPr="000C28EF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f</w:t>
            </w:r>
            <w:r w:rsidR="0019776F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ermeture de certaines zones; suivre la règlementation des autorités sanitaires</w:t>
            </w:r>
          </w:p>
        </w:tc>
        <w:tc>
          <w:tcPr>
            <w:tcW w:w="4717" w:type="dxa"/>
          </w:tcPr>
          <w:p w14:paraId="47D6D718" w14:textId="60348B84" w:rsidR="006C09A8" w:rsidRPr="00F4215C" w:rsidRDefault="000B08C4" w:rsidP="005E0267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highlight w:val="cyan"/>
                <w:lang w:val="fr-CA"/>
              </w:rPr>
            </w:pPr>
            <w:r w:rsidRPr="00D8389E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</w:t>
            </w:r>
            <w:r w:rsidR="000C28EF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horaire de nettoyage</w:t>
            </w:r>
          </w:p>
        </w:tc>
      </w:tr>
    </w:tbl>
    <w:p w14:paraId="50518306" w14:textId="77777777" w:rsidR="00ED4A90" w:rsidRPr="00F4215C" w:rsidRDefault="00ED4A90">
      <w:pPr>
        <w:pStyle w:val="Normal1"/>
        <w:rPr>
          <w:rFonts w:asciiTheme="majorHAnsi" w:hAnsiTheme="majorHAnsi" w:cstheme="majorHAnsi"/>
          <w:i/>
          <w:highlight w:val="cyan"/>
          <w:lang w:val="fr-CA"/>
        </w:rPr>
      </w:pPr>
    </w:p>
    <w:p w14:paraId="621C58E4" w14:textId="7E2A1F28" w:rsidR="00ED4A90" w:rsidRPr="001D7321" w:rsidRDefault="001D7321">
      <w:pPr>
        <w:pStyle w:val="Normal1"/>
        <w:rPr>
          <w:rFonts w:asciiTheme="majorHAnsi" w:hAnsiTheme="majorHAnsi" w:cstheme="majorHAnsi"/>
          <w:b/>
          <w:lang w:val="fr-CA"/>
        </w:rPr>
      </w:pPr>
      <w:r w:rsidRPr="001D7321">
        <w:rPr>
          <w:rFonts w:asciiTheme="majorHAnsi" w:hAnsiTheme="majorHAnsi" w:cstheme="majorHAnsi"/>
          <w:b/>
          <w:lang w:val="fr-CA"/>
        </w:rPr>
        <w:t>Stratégie de c</w:t>
      </w:r>
      <w:r w:rsidR="00E339D6" w:rsidRPr="001D7321">
        <w:rPr>
          <w:rFonts w:asciiTheme="majorHAnsi" w:hAnsiTheme="majorHAnsi" w:cstheme="majorHAnsi"/>
          <w:b/>
          <w:lang w:val="fr-CA"/>
        </w:rPr>
        <w:t>ommunication</w:t>
      </w:r>
    </w:p>
    <w:tbl>
      <w:tblPr>
        <w:tblStyle w:val="ae"/>
        <w:tblW w:w="1246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239"/>
        <w:gridCol w:w="9558"/>
      </w:tblGrid>
      <w:tr w:rsidR="006C720B" w:rsidRPr="00F4215C" w14:paraId="215524C0" w14:textId="77777777" w:rsidTr="006C720B">
        <w:trPr>
          <w:trHeight w:val="90"/>
        </w:trPr>
        <w:tc>
          <w:tcPr>
            <w:tcW w:w="1668" w:type="dxa"/>
          </w:tcPr>
          <w:p w14:paraId="748B0941" w14:textId="11FCD495" w:rsidR="006C720B" w:rsidRPr="00F4215C" w:rsidRDefault="00F90888" w:rsidP="00F90888">
            <w:pPr>
              <w:pStyle w:val="Normal1"/>
              <w:rPr>
                <w:rFonts w:asciiTheme="majorHAnsi" w:hAnsiTheme="majorHAnsi" w:cstheme="majorHAnsi"/>
                <w:color w:val="000000"/>
                <w:highlight w:val="cyan"/>
                <w:lang w:val="fr-CA"/>
              </w:rPr>
            </w:pPr>
            <w:r w:rsidRPr="00F90888">
              <w:rPr>
                <w:rFonts w:asciiTheme="majorHAnsi" w:hAnsiTheme="majorHAnsi" w:cstheme="majorHAnsi"/>
                <w:color w:val="000000"/>
                <w:lang w:val="fr-CA"/>
              </w:rPr>
              <w:t xml:space="preserve">Domaine de risque </w:t>
            </w:r>
          </w:p>
        </w:tc>
        <w:tc>
          <w:tcPr>
            <w:tcW w:w="1239" w:type="dxa"/>
          </w:tcPr>
          <w:p w14:paraId="14EEE812" w14:textId="1231F7C2" w:rsidR="006C720B" w:rsidRPr="00F90888" w:rsidRDefault="00F90888" w:rsidP="00F90888">
            <w:pPr>
              <w:pStyle w:val="Normal1"/>
              <w:rPr>
                <w:rFonts w:asciiTheme="majorHAnsi" w:hAnsiTheme="majorHAnsi" w:cstheme="majorHAnsi"/>
                <w:color w:val="000000"/>
                <w:lang w:val="fr-CA"/>
              </w:rPr>
            </w:pPr>
            <w:r w:rsidRPr="00F90888">
              <w:rPr>
                <w:rFonts w:asciiTheme="majorHAnsi" w:hAnsiTheme="majorHAnsi" w:cstheme="majorHAnsi"/>
                <w:color w:val="000000"/>
                <w:lang w:val="fr-CA"/>
              </w:rPr>
              <w:t>Stratégie</w:t>
            </w:r>
            <w:r w:rsidR="006C720B" w:rsidRPr="00F90888">
              <w:rPr>
                <w:rFonts w:asciiTheme="majorHAnsi" w:hAnsiTheme="majorHAnsi" w:cstheme="majorHAnsi"/>
                <w:color w:val="000000"/>
                <w:lang w:val="fr-CA"/>
              </w:rPr>
              <w:t xml:space="preserve"> n</w:t>
            </w:r>
            <w:r w:rsidRPr="00F90888">
              <w:rPr>
                <w:rFonts w:asciiTheme="majorHAnsi" w:hAnsiTheme="majorHAnsi" w:cstheme="majorHAnsi"/>
                <w:color w:val="000000"/>
                <w:lang w:val="fr-CA"/>
              </w:rPr>
              <w:t>écessaire</w:t>
            </w:r>
          </w:p>
        </w:tc>
        <w:tc>
          <w:tcPr>
            <w:tcW w:w="9558" w:type="dxa"/>
          </w:tcPr>
          <w:p w14:paraId="2C49ABEB" w14:textId="23A2169C" w:rsidR="006C720B" w:rsidRPr="00F90888" w:rsidRDefault="00F90888" w:rsidP="00F90888">
            <w:pPr>
              <w:pStyle w:val="Normal1"/>
              <w:rPr>
                <w:rFonts w:asciiTheme="majorHAnsi" w:hAnsiTheme="majorHAnsi" w:cstheme="majorHAnsi"/>
                <w:color w:val="000000"/>
                <w:lang w:val="fr-CA"/>
              </w:rPr>
            </w:pPr>
            <w:r w:rsidRPr="00F90888">
              <w:rPr>
                <w:rFonts w:asciiTheme="majorHAnsi" w:hAnsiTheme="majorHAnsi" w:cstheme="majorHAnsi"/>
                <w:color w:val="000000"/>
                <w:lang w:val="fr-CA"/>
              </w:rPr>
              <w:t>Stratégie d’atténuation des risques</w:t>
            </w:r>
          </w:p>
        </w:tc>
      </w:tr>
      <w:tr w:rsidR="006C720B" w:rsidRPr="00497206" w14:paraId="7E37424F" w14:textId="77777777" w:rsidTr="006C720B">
        <w:trPr>
          <w:trHeight w:val="800"/>
        </w:trPr>
        <w:tc>
          <w:tcPr>
            <w:tcW w:w="1668" w:type="dxa"/>
          </w:tcPr>
          <w:p w14:paraId="5A6F8D13" w14:textId="6EE24386" w:rsidR="006C720B" w:rsidRPr="00F4215C" w:rsidRDefault="006C720B">
            <w:pPr>
              <w:pStyle w:val="Normal1"/>
              <w:rPr>
                <w:rFonts w:asciiTheme="majorHAnsi" w:hAnsiTheme="majorHAnsi" w:cstheme="majorHAnsi"/>
                <w:color w:val="auto"/>
                <w:highlight w:val="cyan"/>
                <w:lang w:val="fr-CA"/>
              </w:rPr>
            </w:pPr>
            <w:r w:rsidRPr="00F90888">
              <w:rPr>
                <w:rFonts w:asciiTheme="majorHAnsi" w:hAnsiTheme="majorHAnsi" w:cstheme="majorHAnsi"/>
                <w:color w:val="auto"/>
                <w:lang w:val="fr-CA"/>
              </w:rPr>
              <w:lastRenderedPageBreak/>
              <w:t>Communication</w:t>
            </w:r>
            <w:r w:rsidR="00F90888" w:rsidRPr="00F90888">
              <w:rPr>
                <w:rFonts w:asciiTheme="majorHAnsi" w:hAnsiTheme="majorHAnsi" w:cstheme="majorHAnsi"/>
                <w:color w:val="auto"/>
                <w:lang w:val="fr-CA"/>
              </w:rPr>
              <w:t xml:space="preserve"> avec le personnel</w:t>
            </w:r>
          </w:p>
        </w:tc>
        <w:tc>
          <w:tcPr>
            <w:tcW w:w="1239" w:type="dxa"/>
          </w:tcPr>
          <w:p w14:paraId="0483FC01" w14:textId="1F3653B2" w:rsidR="006C720B" w:rsidRPr="00F90888" w:rsidRDefault="006C720B" w:rsidP="006C720B">
            <w:pPr>
              <w:pStyle w:val="Normal1"/>
              <w:rPr>
                <w:rFonts w:asciiTheme="majorHAnsi" w:hAnsiTheme="majorHAnsi" w:cstheme="majorHAnsi"/>
                <w:color w:val="auto"/>
                <w:lang w:val="fr-CA"/>
              </w:rPr>
            </w:pPr>
            <w:r w:rsidRPr="00F90888">
              <w:rPr>
                <w:rFonts w:asciiTheme="majorHAnsi" w:hAnsiTheme="majorHAnsi" w:cstheme="majorHAnsi"/>
                <w:color w:val="auto"/>
                <w:lang w:val="fr-CA"/>
              </w:rPr>
              <w:sym w:font="Symbol" w:char="F0FF"/>
            </w:r>
            <w:r w:rsidRPr="00F90888">
              <w:rPr>
                <w:rFonts w:asciiTheme="majorHAnsi" w:hAnsiTheme="majorHAnsi" w:cstheme="majorHAnsi"/>
                <w:color w:val="auto"/>
                <w:lang w:val="fr-CA"/>
              </w:rPr>
              <w:t xml:space="preserve"> </w:t>
            </w:r>
            <w:r w:rsidR="00B446BB" w:rsidRPr="00F90888">
              <w:rPr>
                <w:rFonts w:asciiTheme="majorHAnsi" w:hAnsiTheme="majorHAnsi" w:cstheme="majorHAnsi"/>
                <w:color w:val="auto"/>
                <w:lang w:val="fr-CA"/>
              </w:rPr>
              <w:t>Oui</w:t>
            </w:r>
          </w:p>
          <w:p w14:paraId="56676DA1" w14:textId="28C26139" w:rsidR="006C720B" w:rsidRPr="00F4215C" w:rsidRDefault="006C720B" w:rsidP="006C720B">
            <w:pPr>
              <w:pStyle w:val="Normal1"/>
              <w:rPr>
                <w:rFonts w:asciiTheme="majorHAnsi" w:hAnsiTheme="majorHAnsi" w:cstheme="majorHAnsi"/>
                <w:i/>
                <w:color w:val="auto"/>
                <w:highlight w:val="cyan"/>
                <w:lang w:val="fr-CA"/>
              </w:rPr>
            </w:pPr>
            <w:r w:rsidRPr="00F90888">
              <w:rPr>
                <w:rFonts w:asciiTheme="majorHAnsi" w:hAnsiTheme="majorHAnsi" w:cstheme="majorHAnsi"/>
                <w:color w:val="auto"/>
                <w:lang w:val="fr-CA"/>
              </w:rPr>
              <w:sym w:font="Symbol" w:char="F0FF"/>
            </w:r>
            <w:r w:rsidRPr="00F90888">
              <w:rPr>
                <w:rFonts w:asciiTheme="majorHAnsi" w:hAnsiTheme="majorHAnsi" w:cstheme="majorHAnsi"/>
                <w:color w:val="auto"/>
                <w:lang w:val="fr-CA"/>
              </w:rPr>
              <w:t xml:space="preserve"> </w:t>
            </w:r>
            <w:r w:rsidR="00B446BB" w:rsidRPr="00F90888">
              <w:rPr>
                <w:rFonts w:asciiTheme="majorHAnsi" w:hAnsiTheme="majorHAnsi" w:cstheme="majorHAnsi"/>
                <w:color w:val="auto"/>
                <w:lang w:val="fr-CA"/>
              </w:rPr>
              <w:t>Ne s’applique pas</w:t>
            </w:r>
          </w:p>
        </w:tc>
        <w:tc>
          <w:tcPr>
            <w:tcW w:w="9558" w:type="dxa"/>
          </w:tcPr>
          <w:p w14:paraId="58E5AD54" w14:textId="333017FB" w:rsidR="006C720B" w:rsidRPr="00F90888" w:rsidRDefault="00F90888" w:rsidP="00F90888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formation du personnel, </w:t>
            </w:r>
            <w:r w:rsidR="006C720B" w:rsidRPr="00F90888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bulletins,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rencontres hebdomadaires avec mises à jour</w:t>
            </w:r>
          </w:p>
        </w:tc>
      </w:tr>
      <w:tr w:rsidR="006C720B" w:rsidRPr="00497206" w14:paraId="31B7210D" w14:textId="77777777" w:rsidTr="006C720B">
        <w:trPr>
          <w:trHeight w:val="800"/>
        </w:trPr>
        <w:tc>
          <w:tcPr>
            <w:tcW w:w="1668" w:type="dxa"/>
          </w:tcPr>
          <w:p w14:paraId="28F7C5E4" w14:textId="221196BB" w:rsidR="006C720B" w:rsidRPr="001D7321" w:rsidRDefault="001D7321">
            <w:pPr>
              <w:pStyle w:val="Normal1"/>
              <w:rPr>
                <w:rFonts w:asciiTheme="majorHAnsi" w:hAnsiTheme="majorHAnsi" w:cstheme="majorHAnsi"/>
                <w:color w:val="auto"/>
                <w:lang w:val="fr-CA"/>
              </w:rPr>
            </w:pPr>
            <w:r w:rsidRPr="001D7321">
              <w:rPr>
                <w:rFonts w:asciiTheme="majorHAnsi" w:hAnsiTheme="majorHAnsi" w:cstheme="majorHAnsi"/>
                <w:color w:val="auto"/>
                <w:lang w:val="fr-CA"/>
              </w:rPr>
              <w:t>Communication avec les cl</w:t>
            </w:r>
            <w:r w:rsidR="006C720B" w:rsidRPr="001D7321">
              <w:rPr>
                <w:rFonts w:asciiTheme="majorHAnsi" w:hAnsiTheme="majorHAnsi" w:cstheme="majorHAnsi"/>
                <w:color w:val="auto"/>
                <w:lang w:val="fr-CA"/>
              </w:rPr>
              <w:t>ient</w:t>
            </w:r>
            <w:r w:rsidRPr="001D7321">
              <w:rPr>
                <w:rFonts w:asciiTheme="majorHAnsi" w:hAnsiTheme="majorHAnsi" w:cstheme="majorHAnsi"/>
                <w:color w:val="auto"/>
                <w:lang w:val="fr-CA"/>
              </w:rPr>
              <w:t xml:space="preserve">s </w:t>
            </w:r>
          </w:p>
        </w:tc>
        <w:tc>
          <w:tcPr>
            <w:tcW w:w="1239" w:type="dxa"/>
          </w:tcPr>
          <w:p w14:paraId="446F729A" w14:textId="5C432E17" w:rsidR="006C720B" w:rsidRPr="001D7321" w:rsidRDefault="006C720B" w:rsidP="005E0267">
            <w:pPr>
              <w:pStyle w:val="Normal1"/>
              <w:rPr>
                <w:rFonts w:asciiTheme="majorHAnsi" w:hAnsiTheme="majorHAnsi" w:cstheme="majorHAnsi"/>
                <w:color w:val="auto"/>
                <w:lang w:val="fr-CA"/>
              </w:rPr>
            </w:pPr>
            <w:r w:rsidRPr="001D7321">
              <w:rPr>
                <w:rFonts w:asciiTheme="majorHAnsi" w:hAnsiTheme="majorHAnsi" w:cstheme="majorHAnsi"/>
                <w:color w:val="auto"/>
                <w:lang w:val="fr-CA"/>
              </w:rPr>
              <w:sym w:font="Symbol" w:char="F0FF"/>
            </w:r>
            <w:r w:rsidRPr="001D7321">
              <w:rPr>
                <w:rFonts w:asciiTheme="majorHAnsi" w:hAnsiTheme="majorHAnsi" w:cstheme="majorHAnsi"/>
                <w:color w:val="auto"/>
                <w:lang w:val="fr-CA"/>
              </w:rPr>
              <w:t xml:space="preserve"> </w:t>
            </w:r>
            <w:r w:rsidR="00B446BB" w:rsidRPr="001D7321">
              <w:rPr>
                <w:rFonts w:asciiTheme="majorHAnsi" w:hAnsiTheme="majorHAnsi" w:cstheme="majorHAnsi"/>
                <w:color w:val="auto"/>
                <w:lang w:val="fr-CA"/>
              </w:rPr>
              <w:t>Oui</w:t>
            </w:r>
          </w:p>
          <w:p w14:paraId="028C4F52" w14:textId="7D6AE704" w:rsidR="006C720B" w:rsidRPr="001D7321" w:rsidRDefault="006C720B" w:rsidP="005E0267">
            <w:pPr>
              <w:pStyle w:val="Normal1"/>
              <w:rPr>
                <w:rFonts w:asciiTheme="majorHAnsi" w:hAnsiTheme="majorHAnsi" w:cstheme="majorHAnsi"/>
                <w:i/>
                <w:color w:val="auto"/>
                <w:lang w:val="fr-CA"/>
              </w:rPr>
            </w:pPr>
            <w:r w:rsidRPr="001D7321">
              <w:rPr>
                <w:rFonts w:asciiTheme="majorHAnsi" w:hAnsiTheme="majorHAnsi" w:cstheme="majorHAnsi"/>
                <w:color w:val="auto"/>
                <w:lang w:val="fr-CA"/>
              </w:rPr>
              <w:sym w:font="Symbol" w:char="F0FF"/>
            </w:r>
            <w:r w:rsidRPr="001D7321">
              <w:rPr>
                <w:rFonts w:asciiTheme="majorHAnsi" w:hAnsiTheme="majorHAnsi" w:cstheme="majorHAnsi"/>
                <w:color w:val="auto"/>
                <w:lang w:val="fr-CA"/>
              </w:rPr>
              <w:t xml:space="preserve"> </w:t>
            </w:r>
            <w:r w:rsidR="00B446BB" w:rsidRPr="001D7321">
              <w:rPr>
                <w:rFonts w:asciiTheme="majorHAnsi" w:hAnsiTheme="majorHAnsi" w:cstheme="majorHAnsi"/>
                <w:color w:val="auto"/>
                <w:lang w:val="fr-CA"/>
              </w:rPr>
              <w:t>Ne s’applique pas</w:t>
            </w:r>
          </w:p>
        </w:tc>
        <w:tc>
          <w:tcPr>
            <w:tcW w:w="9558" w:type="dxa"/>
          </w:tcPr>
          <w:p w14:paraId="5BCBBA4E" w14:textId="6973DFC0" w:rsidR="006C720B" w:rsidRPr="00F90888" w:rsidRDefault="00F90888" w:rsidP="00F90888">
            <w:pPr>
              <w:pStyle w:val="Normal1"/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p. ex. mises à jour de sites Web, </w:t>
            </w:r>
            <w:r w:rsidR="006C720B" w:rsidRPr="00F90888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panneaux à l’entrée, affiches concernant le comportement et les attentes des </w:t>
            </w:r>
            <w:r w:rsidR="006C720B" w:rsidRPr="00F90888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client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s,</w:t>
            </w:r>
            <w:r w:rsidR="006C720B" w:rsidRPr="00F90888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inté</w:t>
            </w:r>
            <w:r w:rsidR="006C720B" w:rsidRPr="00F90888"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 xml:space="preserve">gration </w:t>
            </w:r>
            <w:r>
              <w:rPr>
                <w:rFonts w:asciiTheme="majorHAnsi" w:hAnsiTheme="majorHAnsi" w:cstheme="majorHAnsi"/>
                <w:color w:val="A6A6A6" w:themeColor="background1" w:themeShade="A6"/>
                <w:lang w:val="fr-CA"/>
              </w:rPr>
              <w:t>dans les formulaires d’acceptation des risques</w:t>
            </w:r>
          </w:p>
        </w:tc>
      </w:tr>
    </w:tbl>
    <w:p w14:paraId="597BAA9D" w14:textId="77777777" w:rsidR="00ED4A90" w:rsidRPr="00F4215C" w:rsidRDefault="00ED4A90">
      <w:pPr>
        <w:pStyle w:val="Normal1"/>
        <w:rPr>
          <w:rFonts w:asciiTheme="majorHAnsi" w:hAnsiTheme="majorHAnsi" w:cstheme="majorHAnsi"/>
          <w:highlight w:val="cyan"/>
          <w:lang w:val="fr-CA"/>
        </w:rPr>
      </w:pPr>
    </w:p>
    <w:p w14:paraId="784D4065" w14:textId="0604EC4F" w:rsidR="00ED4A90" w:rsidRPr="001D7321" w:rsidRDefault="001D7321">
      <w:pPr>
        <w:pStyle w:val="Normal1"/>
        <w:rPr>
          <w:rFonts w:asciiTheme="majorHAnsi" w:hAnsiTheme="majorHAnsi" w:cstheme="majorHAnsi"/>
          <w:b/>
          <w:lang w:val="fr-CA"/>
        </w:rPr>
      </w:pPr>
      <w:r w:rsidRPr="001D7321">
        <w:rPr>
          <w:rFonts w:asciiTheme="majorHAnsi" w:hAnsiTheme="majorHAnsi" w:cstheme="majorHAnsi"/>
          <w:b/>
          <w:lang w:val="fr-CA"/>
        </w:rPr>
        <w:t>Surveillance des c</w:t>
      </w:r>
      <w:r w:rsidR="00E339D6" w:rsidRPr="001D7321">
        <w:rPr>
          <w:rFonts w:asciiTheme="majorHAnsi" w:hAnsiTheme="majorHAnsi" w:cstheme="majorHAnsi"/>
          <w:b/>
          <w:lang w:val="fr-CA"/>
        </w:rPr>
        <w:t>ommunication</w:t>
      </w:r>
      <w:r w:rsidRPr="001D7321">
        <w:rPr>
          <w:rFonts w:asciiTheme="majorHAnsi" w:hAnsiTheme="majorHAnsi" w:cstheme="majorHAnsi"/>
          <w:b/>
          <w:lang w:val="fr-CA"/>
        </w:rPr>
        <w:t>s</w:t>
      </w:r>
      <w:r w:rsidR="006C720B" w:rsidRPr="001D7321">
        <w:rPr>
          <w:rFonts w:asciiTheme="majorHAnsi" w:hAnsiTheme="majorHAnsi" w:cstheme="majorHAnsi"/>
          <w:b/>
          <w:lang w:val="fr-CA"/>
        </w:rPr>
        <w:t xml:space="preserve"> </w:t>
      </w:r>
      <w:r w:rsidRPr="001D7321">
        <w:rPr>
          <w:rFonts w:asciiTheme="majorHAnsi" w:hAnsiTheme="majorHAnsi" w:cstheme="majorHAnsi"/>
          <w:b/>
          <w:lang w:val="fr-CA"/>
        </w:rPr>
        <w:t>–</w:t>
      </w:r>
      <w:r w:rsidR="006C720B" w:rsidRPr="001D7321">
        <w:rPr>
          <w:rFonts w:asciiTheme="majorHAnsi" w:hAnsiTheme="majorHAnsi" w:cstheme="majorHAnsi"/>
          <w:b/>
          <w:lang w:val="fr-CA"/>
        </w:rPr>
        <w:t xml:space="preserve"> Indi</w:t>
      </w:r>
      <w:r w:rsidRPr="001D7321">
        <w:rPr>
          <w:rFonts w:asciiTheme="majorHAnsi" w:hAnsiTheme="majorHAnsi" w:cstheme="majorHAnsi"/>
          <w:b/>
          <w:lang w:val="fr-CA"/>
        </w:rPr>
        <w:t xml:space="preserve">quer comment votre installation va surveiller et mettre à jour les </w:t>
      </w:r>
      <w:r w:rsidR="006C720B" w:rsidRPr="001D7321">
        <w:rPr>
          <w:rFonts w:asciiTheme="majorHAnsi" w:hAnsiTheme="majorHAnsi" w:cstheme="majorHAnsi"/>
          <w:b/>
          <w:lang w:val="fr-CA"/>
        </w:rPr>
        <w:t>communications</w:t>
      </w:r>
    </w:p>
    <w:tbl>
      <w:tblPr>
        <w:tblStyle w:val="af"/>
        <w:tblW w:w="1320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4"/>
      </w:tblGrid>
      <w:tr w:rsidR="00ED4A90" w:rsidRPr="00497206" w14:paraId="5AA347AB" w14:textId="77777777" w:rsidTr="006C720B">
        <w:trPr>
          <w:trHeight w:val="2323"/>
        </w:trPr>
        <w:tc>
          <w:tcPr>
            <w:tcW w:w="13204" w:type="dxa"/>
          </w:tcPr>
          <w:p w14:paraId="46AC4A18" w14:textId="28C3F649" w:rsidR="00ED4A90" w:rsidRPr="001D7321" w:rsidRDefault="001D7321" w:rsidP="001D7321">
            <w:pPr>
              <w:pStyle w:val="Normal1"/>
              <w:rPr>
                <w:rFonts w:asciiTheme="majorHAnsi" w:hAnsiTheme="majorHAnsi" w:cstheme="majorHAnsi"/>
                <w:i/>
                <w:color w:val="A6A6A6" w:themeColor="background1" w:themeShade="A6"/>
                <w:lang w:val="fr-CA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  <w:lang w:val="fr-CA"/>
              </w:rPr>
              <w:t xml:space="preserve">p. ex. vérification hebdomadaire, par le personnel, de toute nouvelle information; vérification par le personnel du comportement des </w:t>
            </w:r>
            <w:r w:rsidR="00637E3E" w:rsidRPr="001D7321">
              <w:rPr>
                <w:rFonts w:asciiTheme="majorHAnsi" w:hAnsiTheme="majorHAnsi" w:cstheme="majorHAnsi"/>
                <w:i/>
                <w:color w:val="A6A6A6" w:themeColor="background1" w:themeShade="A6"/>
                <w:lang w:val="fr-CA"/>
              </w:rPr>
              <w:t>client</w:t>
            </w:r>
            <w:r>
              <w:rPr>
                <w:rFonts w:asciiTheme="majorHAnsi" w:hAnsiTheme="majorHAnsi" w:cstheme="majorHAnsi"/>
                <w:i/>
                <w:color w:val="A6A6A6" w:themeColor="background1" w:themeShade="A6"/>
                <w:lang w:val="fr-CA"/>
              </w:rPr>
              <w:t>s.</w:t>
            </w:r>
          </w:p>
        </w:tc>
      </w:tr>
    </w:tbl>
    <w:p w14:paraId="450159DD" w14:textId="77777777" w:rsidR="00ED4A90" w:rsidRPr="00F4215C" w:rsidRDefault="00ED4A90">
      <w:pPr>
        <w:pStyle w:val="Normal1"/>
        <w:rPr>
          <w:rFonts w:asciiTheme="majorHAnsi" w:hAnsiTheme="majorHAnsi" w:cstheme="majorHAnsi"/>
          <w:highlight w:val="cyan"/>
          <w:lang w:val="fr-CA"/>
        </w:rPr>
      </w:pPr>
    </w:p>
    <w:p w14:paraId="5FE15EF5" w14:textId="15126595" w:rsidR="00ED4A90" w:rsidRPr="001D7321" w:rsidRDefault="001D7321">
      <w:pPr>
        <w:pStyle w:val="Normal1"/>
        <w:rPr>
          <w:rFonts w:asciiTheme="majorHAnsi" w:hAnsiTheme="majorHAnsi" w:cstheme="majorHAnsi"/>
          <w:b/>
          <w:lang w:val="fr-CA"/>
        </w:rPr>
      </w:pPr>
      <w:r w:rsidRPr="001D7321">
        <w:rPr>
          <w:rFonts w:asciiTheme="majorHAnsi" w:hAnsiTheme="majorHAnsi" w:cstheme="majorHAnsi"/>
          <w:b/>
          <w:lang w:val="fr-CA"/>
        </w:rPr>
        <w:t>Ré</w:t>
      </w:r>
      <w:r w:rsidR="00E339D6" w:rsidRPr="001D7321">
        <w:rPr>
          <w:rFonts w:asciiTheme="majorHAnsi" w:hAnsiTheme="majorHAnsi" w:cstheme="majorHAnsi"/>
          <w:b/>
          <w:lang w:val="fr-CA"/>
        </w:rPr>
        <w:t>ponse</w:t>
      </w:r>
      <w:r w:rsidRPr="001D7321">
        <w:rPr>
          <w:rFonts w:asciiTheme="majorHAnsi" w:hAnsiTheme="majorHAnsi" w:cstheme="majorHAnsi"/>
          <w:b/>
          <w:lang w:val="fr-CA"/>
        </w:rPr>
        <w:t xml:space="preserve"> à l’éclosion </w:t>
      </w:r>
    </w:p>
    <w:p w14:paraId="6404B784" w14:textId="0C843D0F" w:rsidR="00ED4A90" w:rsidRPr="001D7321" w:rsidRDefault="001D7321">
      <w:pPr>
        <w:pStyle w:val="Normal1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Coordonnées des autorités sanitaires l</w:t>
      </w:r>
      <w:r w:rsidR="00E339D6" w:rsidRPr="001D7321">
        <w:rPr>
          <w:rFonts w:asciiTheme="majorHAnsi" w:hAnsiTheme="majorHAnsi" w:cstheme="majorHAnsi"/>
          <w:lang w:val="fr-CA"/>
        </w:rPr>
        <w:t>ocal</w:t>
      </w:r>
      <w:r>
        <w:rPr>
          <w:rFonts w:asciiTheme="majorHAnsi" w:hAnsiTheme="majorHAnsi" w:cstheme="majorHAnsi"/>
          <w:lang w:val="fr-CA"/>
        </w:rPr>
        <w:t xml:space="preserve">es </w:t>
      </w:r>
      <w:r w:rsidR="00E339D6" w:rsidRPr="001D7321">
        <w:rPr>
          <w:rFonts w:asciiTheme="majorHAnsi" w:hAnsiTheme="majorHAnsi" w:cstheme="majorHAnsi"/>
          <w:lang w:val="fr-CA"/>
        </w:rPr>
        <w:t xml:space="preserve">: </w:t>
      </w:r>
    </w:p>
    <w:tbl>
      <w:tblPr>
        <w:tblStyle w:val="af0"/>
        <w:tblW w:w="1314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48"/>
      </w:tblGrid>
      <w:tr w:rsidR="00ED4A90" w:rsidRPr="00497206" w14:paraId="5C274D7B" w14:textId="77777777" w:rsidTr="00637E3E">
        <w:trPr>
          <w:trHeight w:val="1061"/>
        </w:trPr>
        <w:tc>
          <w:tcPr>
            <w:tcW w:w="13148" w:type="dxa"/>
          </w:tcPr>
          <w:p w14:paraId="24012CFB" w14:textId="381903A8" w:rsidR="00ED4A90" w:rsidRPr="001D7321" w:rsidRDefault="001D7321" w:rsidP="001D7321">
            <w:pPr>
              <w:pStyle w:val="Normal1"/>
              <w:rPr>
                <w:rFonts w:asciiTheme="majorHAnsi" w:hAnsiTheme="majorHAnsi" w:cstheme="majorHAnsi"/>
                <w:i/>
                <w:color w:val="BFBFBF"/>
                <w:lang w:val="fr-CA"/>
              </w:rPr>
            </w:pPr>
            <w:r>
              <w:rPr>
                <w:rFonts w:asciiTheme="majorHAnsi" w:hAnsiTheme="majorHAnsi" w:cstheme="majorHAnsi"/>
                <w:i/>
                <w:color w:val="BFBFBF"/>
                <w:lang w:val="fr-CA"/>
              </w:rPr>
              <w:t xml:space="preserve">Site Web et numéros de téléphones inclus, etc. </w:t>
            </w:r>
          </w:p>
        </w:tc>
      </w:tr>
    </w:tbl>
    <w:p w14:paraId="6AD45FA4" w14:textId="77777777" w:rsidR="00ED4A90" w:rsidRPr="00F4215C" w:rsidRDefault="00ED4A90">
      <w:pPr>
        <w:pStyle w:val="Normal1"/>
        <w:rPr>
          <w:rFonts w:asciiTheme="majorHAnsi" w:hAnsiTheme="majorHAnsi" w:cstheme="majorHAnsi"/>
          <w:highlight w:val="cyan"/>
          <w:lang w:val="fr-CA"/>
        </w:rPr>
      </w:pPr>
    </w:p>
    <w:p w14:paraId="70660F5C" w14:textId="667060CF" w:rsidR="00ED4A90" w:rsidRPr="001D7321" w:rsidRDefault="001D7321">
      <w:pPr>
        <w:pStyle w:val="Normal1"/>
        <w:rPr>
          <w:rFonts w:asciiTheme="majorHAnsi" w:hAnsiTheme="majorHAnsi" w:cstheme="majorHAnsi"/>
          <w:lang w:val="fr-CA"/>
        </w:rPr>
      </w:pPr>
      <w:r w:rsidRPr="001D7321">
        <w:rPr>
          <w:rFonts w:asciiTheme="majorHAnsi" w:hAnsiTheme="majorHAnsi" w:cstheme="majorHAnsi"/>
          <w:lang w:val="fr-CA"/>
        </w:rPr>
        <w:lastRenderedPageBreak/>
        <w:t xml:space="preserve">Stratégie de nettoyage </w:t>
      </w:r>
      <w:r w:rsidR="00E339D6" w:rsidRPr="001D7321">
        <w:rPr>
          <w:rFonts w:asciiTheme="majorHAnsi" w:hAnsiTheme="majorHAnsi" w:cstheme="majorHAnsi"/>
          <w:lang w:val="fr-CA"/>
        </w:rPr>
        <w:t xml:space="preserve">– </w:t>
      </w:r>
      <w:r w:rsidRPr="001D7321">
        <w:rPr>
          <w:rFonts w:asciiTheme="majorHAnsi" w:hAnsiTheme="majorHAnsi" w:cstheme="majorHAnsi"/>
          <w:lang w:val="fr-CA"/>
        </w:rPr>
        <w:t xml:space="preserve">réponse à l’éclosion </w:t>
      </w:r>
      <w:r w:rsidR="00E339D6" w:rsidRPr="001D7321">
        <w:rPr>
          <w:rFonts w:asciiTheme="majorHAnsi" w:hAnsiTheme="majorHAnsi" w:cstheme="majorHAnsi"/>
          <w:lang w:val="fr-CA"/>
        </w:rPr>
        <w:t>:</w:t>
      </w:r>
    </w:p>
    <w:tbl>
      <w:tblPr>
        <w:tblStyle w:val="af1"/>
        <w:tblW w:w="1286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7"/>
      </w:tblGrid>
      <w:tr w:rsidR="00ED4A90" w:rsidRPr="00497206" w14:paraId="36CB24CE" w14:textId="77777777" w:rsidTr="00637E3E">
        <w:trPr>
          <w:trHeight w:val="1326"/>
        </w:trPr>
        <w:tc>
          <w:tcPr>
            <w:tcW w:w="12867" w:type="dxa"/>
          </w:tcPr>
          <w:p w14:paraId="16683522" w14:textId="257E6E14" w:rsidR="00ED4A90" w:rsidRPr="001D7321" w:rsidRDefault="001D7321" w:rsidP="001D7321">
            <w:pPr>
              <w:pStyle w:val="Normal1"/>
              <w:rPr>
                <w:rFonts w:asciiTheme="majorHAnsi" w:hAnsiTheme="majorHAnsi" w:cstheme="majorHAnsi"/>
                <w:i/>
                <w:color w:val="BFBFBF"/>
                <w:lang w:val="fr-CA"/>
              </w:rPr>
            </w:pPr>
            <w:r w:rsidRPr="001D7321">
              <w:rPr>
                <w:rFonts w:asciiTheme="majorHAnsi" w:hAnsiTheme="majorHAnsi" w:cstheme="majorHAnsi"/>
                <w:i/>
                <w:color w:val="BFBFBF"/>
                <w:lang w:val="fr-CA"/>
              </w:rPr>
              <w:t>S</w:t>
            </w:r>
            <w:r>
              <w:rPr>
                <w:rFonts w:asciiTheme="majorHAnsi" w:hAnsiTheme="majorHAnsi" w:cstheme="majorHAnsi"/>
                <w:i/>
                <w:color w:val="BFBFBF"/>
                <w:lang w:val="fr-CA"/>
              </w:rPr>
              <w:t>tratégie sanitaire spécifique</w:t>
            </w:r>
            <w:r w:rsidR="00E339D6" w:rsidRPr="001D7321">
              <w:rPr>
                <w:rFonts w:asciiTheme="majorHAnsi" w:hAnsiTheme="majorHAnsi" w:cstheme="majorHAnsi"/>
                <w:i/>
                <w:color w:val="BFBFBF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BFBFBF"/>
                <w:lang w:val="fr-CA"/>
              </w:rPr>
              <w:t>en raison d’un cas possible de COVID-19 :</w:t>
            </w:r>
          </w:p>
        </w:tc>
      </w:tr>
    </w:tbl>
    <w:p w14:paraId="2A4FC94E" w14:textId="77777777" w:rsidR="00ED4A90" w:rsidRPr="001D7321" w:rsidRDefault="00ED4A90">
      <w:pPr>
        <w:pStyle w:val="Normal1"/>
        <w:rPr>
          <w:rFonts w:asciiTheme="majorHAnsi" w:hAnsiTheme="majorHAnsi" w:cstheme="majorHAnsi"/>
          <w:lang w:val="fr-CA"/>
        </w:rPr>
      </w:pPr>
    </w:p>
    <w:p w14:paraId="51EA8057" w14:textId="6A479B98" w:rsidR="00ED4A90" w:rsidRPr="001D7321" w:rsidRDefault="001D7321">
      <w:pPr>
        <w:pStyle w:val="Normal1"/>
        <w:rPr>
          <w:rFonts w:asciiTheme="majorHAnsi" w:hAnsiTheme="majorHAnsi" w:cstheme="majorHAnsi"/>
          <w:lang w:val="fr-CA"/>
        </w:rPr>
      </w:pPr>
      <w:r w:rsidRPr="001D7321">
        <w:rPr>
          <w:rFonts w:asciiTheme="majorHAnsi" w:hAnsiTheme="majorHAnsi" w:cstheme="majorHAnsi"/>
          <w:lang w:val="fr-CA"/>
        </w:rPr>
        <w:t>Stratégie de c</w:t>
      </w:r>
      <w:r w:rsidR="00E339D6" w:rsidRPr="001D7321">
        <w:rPr>
          <w:rFonts w:asciiTheme="majorHAnsi" w:hAnsiTheme="majorHAnsi" w:cstheme="majorHAnsi"/>
          <w:lang w:val="fr-CA"/>
        </w:rPr>
        <w:t>ommunication</w:t>
      </w:r>
      <w:r w:rsidRPr="001D7321">
        <w:rPr>
          <w:rFonts w:asciiTheme="majorHAnsi" w:hAnsiTheme="majorHAnsi" w:cstheme="majorHAnsi"/>
          <w:lang w:val="fr-CA"/>
        </w:rPr>
        <w:t xml:space="preserve"> </w:t>
      </w:r>
      <w:r w:rsidR="00E339D6" w:rsidRPr="001D7321">
        <w:rPr>
          <w:rFonts w:asciiTheme="majorHAnsi" w:hAnsiTheme="majorHAnsi" w:cstheme="majorHAnsi"/>
          <w:lang w:val="fr-CA"/>
        </w:rPr>
        <w:t xml:space="preserve">– </w:t>
      </w:r>
      <w:r w:rsidRPr="001D7321">
        <w:rPr>
          <w:rFonts w:asciiTheme="majorHAnsi" w:hAnsiTheme="majorHAnsi" w:cstheme="majorHAnsi"/>
          <w:lang w:val="fr-CA"/>
        </w:rPr>
        <w:t xml:space="preserve">réponse à l’éclosion </w:t>
      </w:r>
      <w:r w:rsidR="00E339D6" w:rsidRPr="001D7321">
        <w:rPr>
          <w:rFonts w:asciiTheme="majorHAnsi" w:hAnsiTheme="majorHAnsi" w:cstheme="majorHAnsi"/>
          <w:lang w:val="fr-CA"/>
        </w:rPr>
        <w:t>:</w:t>
      </w:r>
    </w:p>
    <w:tbl>
      <w:tblPr>
        <w:tblStyle w:val="af2"/>
        <w:tblW w:w="1290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5"/>
      </w:tblGrid>
      <w:tr w:rsidR="00ED4A90" w:rsidRPr="00497206" w14:paraId="3BD049DB" w14:textId="77777777" w:rsidTr="00637E3E">
        <w:trPr>
          <w:trHeight w:val="1565"/>
        </w:trPr>
        <w:tc>
          <w:tcPr>
            <w:tcW w:w="12905" w:type="dxa"/>
          </w:tcPr>
          <w:p w14:paraId="2C4A5CA1" w14:textId="684D8B38" w:rsidR="00ED4A90" w:rsidRPr="00F4215C" w:rsidRDefault="001D7321" w:rsidP="001D7321">
            <w:pPr>
              <w:pStyle w:val="Normal1"/>
              <w:rPr>
                <w:rFonts w:asciiTheme="majorHAnsi" w:hAnsiTheme="majorHAnsi" w:cstheme="majorHAnsi"/>
                <w:i/>
                <w:color w:val="BFBFBF"/>
                <w:highlight w:val="cyan"/>
                <w:lang w:val="fr-CA"/>
              </w:rPr>
            </w:pPr>
            <w:r w:rsidRPr="001D7321">
              <w:rPr>
                <w:rFonts w:asciiTheme="majorHAnsi" w:hAnsiTheme="majorHAnsi" w:cstheme="majorHAnsi"/>
                <w:i/>
                <w:color w:val="BFBFBF"/>
                <w:lang w:val="fr-CA"/>
              </w:rPr>
              <w:t xml:space="preserve">Stratégie de </w:t>
            </w:r>
            <w:r w:rsidR="00E339D6" w:rsidRPr="001D7321">
              <w:rPr>
                <w:rFonts w:asciiTheme="majorHAnsi" w:hAnsiTheme="majorHAnsi" w:cstheme="majorHAnsi"/>
                <w:i/>
                <w:color w:val="BFBFBF"/>
                <w:lang w:val="fr-CA"/>
              </w:rPr>
              <w:t xml:space="preserve">communication </w:t>
            </w:r>
            <w:r w:rsidRPr="001D7321">
              <w:rPr>
                <w:rFonts w:asciiTheme="majorHAnsi" w:hAnsiTheme="majorHAnsi" w:cstheme="majorHAnsi"/>
                <w:i/>
                <w:color w:val="BFBFBF"/>
                <w:lang w:val="fr-CA"/>
              </w:rPr>
              <w:t xml:space="preserve">spécifique pour le personnel et les </w:t>
            </w:r>
            <w:r w:rsidR="00E339D6" w:rsidRPr="001D7321">
              <w:rPr>
                <w:rFonts w:asciiTheme="majorHAnsi" w:hAnsiTheme="majorHAnsi" w:cstheme="majorHAnsi"/>
                <w:i/>
                <w:color w:val="BFBFBF"/>
                <w:lang w:val="fr-CA"/>
              </w:rPr>
              <w:t>clients</w:t>
            </w:r>
          </w:p>
        </w:tc>
      </w:tr>
    </w:tbl>
    <w:p w14:paraId="40AE2755" w14:textId="77777777" w:rsidR="00ED4A90" w:rsidRPr="00FE4CEA" w:rsidRDefault="00ED4A90">
      <w:pPr>
        <w:pStyle w:val="Normal1"/>
        <w:rPr>
          <w:rFonts w:asciiTheme="majorHAnsi" w:hAnsiTheme="majorHAnsi" w:cstheme="majorHAnsi"/>
          <w:lang w:val="fr-CA"/>
        </w:rPr>
      </w:pPr>
    </w:p>
    <w:p w14:paraId="7427BA5F" w14:textId="11631704" w:rsidR="00ED4A90" w:rsidRPr="00FE4CEA" w:rsidRDefault="001D7321">
      <w:pPr>
        <w:pStyle w:val="Normal1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Stratégie de traçage des c</w:t>
      </w:r>
      <w:r w:rsidR="00E339D6" w:rsidRPr="00FE4CEA">
        <w:rPr>
          <w:rFonts w:asciiTheme="majorHAnsi" w:hAnsiTheme="majorHAnsi" w:cstheme="majorHAnsi"/>
          <w:lang w:val="fr-CA"/>
        </w:rPr>
        <w:t>ontact</w:t>
      </w:r>
      <w:r>
        <w:rPr>
          <w:rFonts w:asciiTheme="majorHAnsi" w:hAnsiTheme="majorHAnsi" w:cstheme="majorHAnsi"/>
          <w:lang w:val="fr-CA"/>
        </w:rPr>
        <w:t xml:space="preserve">s </w:t>
      </w:r>
      <w:r w:rsidR="00E339D6" w:rsidRPr="00FE4CEA">
        <w:rPr>
          <w:rFonts w:asciiTheme="majorHAnsi" w:hAnsiTheme="majorHAnsi" w:cstheme="majorHAnsi"/>
          <w:lang w:val="fr-CA"/>
        </w:rPr>
        <w:t>:</w:t>
      </w:r>
    </w:p>
    <w:tbl>
      <w:tblPr>
        <w:tblStyle w:val="af3"/>
        <w:tblW w:w="129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42"/>
      </w:tblGrid>
      <w:tr w:rsidR="00ED4A90" w:rsidRPr="00497206" w14:paraId="4C63F50F" w14:textId="77777777" w:rsidTr="00637E3E">
        <w:trPr>
          <w:trHeight w:val="1566"/>
        </w:trPr>
        <w:tc>
          <w:tcPr>
            <w:tcW w:w="12942" w:type="dxa"/>
          </w:tcPr>
          <w:p w14:paraId="3325CE31" w14:textId="4FDA9C4D" w:rsidR="00ED4A90" w:rsidRPr="00F4215C" w:rsidRDefault="001D7321" w:rsidP="001D7321">
            <w:pPr>
              <w:pStyle w:val="Normal1"/>
              <w:rPr>
                <w:rFonts w:asciiTheme="majorHAnsi" w:hAnsiTheme="majorHAnsi" w:cstheme="majorHAnsi"/>
                <w:i/>
                <w:color w:val="BFBFBF"/>
                <w:lang w:val="fr-CA"/>
              </w:rPr>
            </w:pPr>
            <w:r>
              <w:rPr>
                <w:rFonts w:asciiTheme="majorHAnsi" w:hAnsiTheme="majorHAnsi" w:cstheme="majorHAnsi"/>
                <w:i/>
                <w:color w:val="BFBFBF"/>
                <w:lang w:val="fr-CA"/>
              </w:rPr>
              <w:t>Indiquer</w:t>
            </w:r>
            <w:r w:rsidR="000A55CF" w:rsidRPr="00FE4CEA">
              <w:rPr>
                <w:rFonts w:asciiTheme="majorHAnsi" w:hAnsiTheme="majorHAnsi" w:cstheme="majorHAnsi"/>
                <w:i/>
                <w:color w:val="BFBFBF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BFBFBF"/>
                <w:lang w:val="fr-CA"/>
              </w:rPr>
              <w:t>comment le CE va tracer les activités d’un possible cas positif</w:t>
            </w:r>
          </w:p>
        </w:tc>
      </w:tr>
    </w:tbl>
    <w:p w14:paraId="31BD1053" w14:textId="77777777" w:rsidR="00ED4A90" w:rsidRPr="00F4215C" w:rsidRDefault="00ED4A90">
      <w:pPr>
        <w:pStyle w:val="Normal1"/>
        <w:rPr>
          <w:rFonts w:asciiTheme="majorHAnsi" w:hAnsiTheme="majorHAnsi" w:cstheme="majorHAnsi"/>
          <w:lang w:val="fr-CA"/>
        </w:rPr>
      </w:pPr>
    </w:p>
    <w:p w14:paraId="3D280BC1" w14:textId="77777777" w:rsidR="00ED4A90" w:rsidRPr="00F4215C" w:rsidRDefault="00ED4A90">
      <w:pPr>
        <w:pStyle w:val="Normal1"/>
        <w:rPr>
          <w:rFonts w:asciiTheme="majorHAnsi" w:hAnsiTheme="majorHAnsi" w:cstheme="majorHAnsi"/>
          <w:lang w:val="fr-CA"/>
        </w:rPr>
      </w:pPr>
    </w:p>
    <w:sectPr w:rsidR="00ED4A90" w:rsidRPr="00F4215C" w:rsidSect="001305EF">
      <w:headerReference w:type="default" r:id="rId8"/>
      <w:pgSz w:w="15840" w:h="12240" w:orient="landscape"/>
      <w:pgMar w:top="1790" w:right="1418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ED90" w14:textId="77777777" w:rsidR="00046A11" w:rsidRDefault="00046A11" w:rsidP="00ED4A90">
      <w:pPr>
        <w:spacing w:after="0" w:line="240" w:lineRule="auto"/>
      </w:pPr>
      <w:r>
        <w:separator/>
      </w:r>
    </w:p>
  </w:endnote>
  <w:endnote w:type="continuationSeparator" w:id="0">
    <w:p w14:paraId="29EEA324" w14:textId="77777777" w:rsidR="00046A11" w:rsidRDefault="00046A11" w:rsidP="00ED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B65D" w14:textId="77777777" w:rsidR="00046A11" w:rsidRDefault="00046A11" w:rsidP="00ED4A90">
      <w:pPr>
        <w:spacing w:after="0" w:line="240" w:lineRule="auto"/>
      </w:pPr>
      <w:r>
        <w:separator/>
      </w:r>
    </w:p>
  </w:footnote>
  <w:footnote w:type="continuationSeparator" w:id="0">
    <w:p w14:paraId="23E2C66E" w14:textId="77777777" w:rsidR="00046A11" w:rsidRDefault="00046A11" w:rsidP="00ED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76BF" w14:textId="0006B79F" w:rsidR="00AD7FA0" w:rsidRDefault="00AD7FA0" w:rsidP="006F46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C4E6CC" wp14:editId="67F26059">
              <wp:simplePos x="0" y="0"/>
              <wp:positionH relativeFrom="column">
                <wp:posOffset>1339850</wp:posOffset>
              </wp:positionH>
              <wp:positionV relativeFrom="paragraph">
                <wp:posOffset>-269875</wp:posOffset>
              </wp:positionV>
              <wp:extent cx="4959350" cy="643255"/>
              <wp:effectExtent l="0" t="635" r="0" b="381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00B0F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02670" w14:textId="77777777" w:rsidR="00AD7FA0" w:rsidRPr="001F6297" w:rsidRDefault="00AD7FA0" w:rsidP="006F4645">
                          <w:pPr>
                            <w:rPr>
                              <w:b/>
                              <w:color w:val="FFFFFF"/>
                              <w:sz w:val="56"/>
                              <w:szCs w:val="72"/>
                            </w:rPr>
                          </w:pPr>
                          <w:r w:rsidRPr="001F6297">
                            <w:rPr>
                              <w:b/>
                              <w:color w:val="FFFFFF"/>
                              <w:sz w:val="56"/>
                              <w:szCs w:val="72"/>
                            </w:rPr>
                            <w:t>Climbing Escalade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4E6CC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105.5pt;margin-top:-21.25pt;width:390.5pt;height:5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" filled="f" stroked="f">
              <v:textbox>
                <w:txbxContent>
                  <w:p w14:paraId="4EB02670" w14:textId="77777777" w:rsidR="00AD7FA0" w:rsidRPr="001F6297" w:rsidRDefault="00AD7FA0" w:rsidP="006F4645">
                    <w:pPr>
                      <w:rPr>
                        <w:b/>
                        <w:color w:val="FFFFFF"/>
                        <w:sz w:val="56"/>
                        <w:szCs w:val="72"/>
                      </w:rPr>
                    </w:pPr>
                    <w:r w:rsidRPr="001F6297">
                      <w:rPr>
                        <w:b/>
                        <w:color w:val="FFFFFF"/>
                        <w:sz w:val="56"/>
                        <w:szCs w:val="72"/>
                      </w:rPr>
                      <w:t>Climbing Escalade Canada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1D00240" wp14:editId="29A480D7">
              <wp:simplePos x="0" y="0"/>
              <wp:positionH relativeFrom="column">
                <wp:posOffset>825500</wp:posOffset>
              </wp:positionH>
              <wp:positionV relativeFrom="paragraph">
                <wp:posOffset>-1450975</wp:posOffset>
              </wp:positionV>
              <wp:extent cx="8394700" cy="1976755"/>
              <wp:effectExtent l="0" t="0" r="6350" b="4445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4700" cy="1976755"/>
                        <a:chOff x="131" y="2771"/>
                        <a:chExt cx="13403" cy="2572"/>
                      </a:xfrm>
                    </wpg:grpSpPr>
                    <wps:wsp>
                      <wps:cNvPr id="53" name="AutoShape 2"/>
                      <wps:cNvSpPr>
                        <a:spLocks noChangeArrowheads="1"/>
                      </wps:cNvSpPr>
                      <wps:spPr bwMode="auto">
                        <a:xfrm>
                          <a:off x="131" y="2771"/>
                          <a:ext cx="1443" cy="1942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AutoShape 3"/>
                      <wps:cNvSpPr>
                        <a:spLocks noChangeArrowheads="1"/>
                      </wps:cNvSpPr>
                      <wps:spPr bwMode="auto">
                        <a:xfrm>
                          <a:off x="414" y="3643"/>
                          <a:ext cx="13120" cy="1700"/>
                        </a:xfrm>
                        <a:prstGeom prst="roundRect">
                          <a:avLst>
                            <a:gd name="adj" fmla="val 4369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CD469" id="Group 52" o:spid="_x0000_s1026" style="position:absolute;margin-left:65pt;margin-top:-114.25pt;width:661pt;height:155.65pt;z-index:251677696" coordorigin="131,2771" coordsize="13403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"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2" o:spid="_x0000_s1027" type="#_x0000_t119" style="position:absolute;left:131;top:2771;width:1443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" fillcolor="red" stroked="f"/>
              <v:roundrect id="AutoShape 3" o:spid="_x0000_s1028" style="position:absolute;left:414;top:3643;width:13120;height:1700;visibility:visible;mso-wrap-style:square;v-text-anchor:top" arcsize="28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" fillcolor="red" stroked="f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1B6B518B" wp14:editId="37106B16">
          <wp:simplePos x="0" y="0"/>
          <wp:positionH relativeFrom="column">
            <wp:posOffset>-927100</wp:posOffset>
          </wp:positionH>
          <wp:positionV relativeFrom="paragraph">
            <wp:posOffset>-518160</wp:posOffset>
          </wp:positionV>
          <wp:extent cx="2138680" cy="122110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B51FC" w14:textId="77777777" w:rsidR="00AD7FA0" w:rsidRPr="006F4645" w:rsidRDefault="00AD7FA0" w:rsidP="006F4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29E"/>
    <w:multiLevelType w:val="multilevel"/>
    <w:tmpl w:val="0B52AB94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243F0"/>
    <w:multiLevelType w:val="multilevel"/>
    <w:tmpl w:val="27DC6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0430BC"/>
    <w:multiLevelType w:val="multilevel"/>
    <w:tmpl w:val="C2AA8F1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38706340"/>
    <w:multiLevelType w:val="multilevel"/>
    <w:tmpl w:val="CC7E8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522E14"/>
    <w:multiLevelType w:val="multilevel"/>
    <w:tmpl w:val="E990D5A8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D63694"/>
    <w:multiLevelType w:val="multilevel"/>
    <w:tmpl w:val="31D41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F43818"/>
    <w:multiLevelType w:val="multilevel"/>
    <w:tmpl w:val="761EC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3A56F3"/>
    <w:multiLevelType w:val="multilevel"/>
    <w:tmpl w:val="47A4F3D8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766835"/>
    <w:multiLevelType w:val="multilevel"/>
    <w:tmpl w:val="0CBCEB1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90"/>
    <w:rsid w:val="00037E0A"/>
    <w:rsid w:val="00046A11"/>
    <w:rsid w:val="000728D5"/>
    <w:rsid w:val="00073A03"/>
    <w:rsid w:val="00074F81"/>
    <w:rsid w:val="00083E78"/>
    <w:rsid w:val="000A55CF"/>
    <w:rsid w:val="000B08C4"/>
    <w:rsid w:val="000B6B0C"/>
    <w:rsid w:val="000B6C3B"/>
    <w:rsid w:val="000C28EF"/>
    <w:rsid w:val="000C66FB"/>
    <w:rsid w:val="000C776F"/>
    <w:rsid w:val="000D7564"/>
    <w:rsid w:val="001141BA"/>
    <w:rsid w:val="001203F1"/>
    <w:rsid w:val="00121674"/>
    <w:rsid w:val="001305EF"/>
    <w:rsid w:val="0014397E"/>
    <w:rsid w:val="001842E0"/>
    <w:rsid w:val="0019776F"/>
    <w:rsid w:val="001A4172"/>
    <w:rsid w:val="001C0B57"/>
    <w:rsid w:val="001D43BC"/>
    <w:rsid w:val="001D7321"/>
    <w:rsid w:val="00226676"/>
    <w:rsid w:val="00230224"/>
    <w:rsid w:val="002E4D63"/>
    <w:rsid w:val="0030335E"/>
    <w:rsid w:val="00377290"/>
    <w:rsid w:val="003B0DC3"/>
    <w:rsid w:val="003D7683"/>
    <w:rsid w:val="003E157C"/>
    <w:rsid w:val="003E3E0B"/>
    <w:rsid w:val="003E3EF7"/>
    <w:rsid w:val="003F2A95"/>
    <w:rsid w:val="003F37DF"/>
    <w:rsid w:val="00400229"/>
    <w:rsid w:val="00406BC1"/>
    <w:rsid w:val="00416AE8"/>
    <w:rsid w:val="0042410C"/>
    <w:rsid w:val="004354ED"/>
    <w:rsid w:val="004377ED"/>
    <w:rsid w:val="00481B3E"/>
    <w:rsid w:val="00491A01"/>
    <w:rsid w:val="00497206"/>
    <w:rsid w:val="004B1B26"/>
    <w:rsid w:val="004D590B"/>
    <w:rsid w:val="004F38E3"/>
    <w:rsid w:val="004F5F86"/>
    <w:rsid w:val="004F6B05"/>
    <w:rsid w:val="00505961"/>
    <w:rsid w:val="00536749"/>
    <w:rsid w:val="00560E8B"/>
    <w:rsid w:val="00562E1A"/>
    <w:rsid w:val="00572BAE"/>
    <w:rsid w:val="0059618D"/>
    <w:rsid w:val="005A632D"/>
    <w:rsid w:val="005B2199"/>
    <w:rsid w:val="005C2A59"/>
    <w:rsid w:val="005C6458"/>
    <w:rsid w:val="005E0267"/>
    <w:rsid w:val="005E1082"/>
    <w:rsid w:val="005E3167"/>
    <w:rsid w:val="005E7086"/>
    <w:rsid w:val="005F61F6"/>
    <w:rsid w:val="00626965"/>
    <w:rsid w:val="00636A63"/>
    <w:rsid w:val="00637E3E"/>
    <w:rsid w:val="006450C2"/>
    <w:rsid w:val="0066786A"/>
    <w:rsid w:val="00682D27"/>
    <w:rsid w:val="00697FF9"/>
    <w:rsid w:val="006B0517"/>
    <w:rsid w:val="006C09A8"/>
    <w:rsid w:val="006C2251"/>
    <w:rsid w:val="006C720B"/>
    <w:rsid w:val="006E454B"/>
    <w:rsid w:val="006F4645"/>
    <w:rsid w:val="007178B8"/>
    <w:rsid w:val="007205A3"/>
    <w:rsid w:val="00723339"/>
    <w:rsid w:val="00775D54"/>
    <w:rsid w:val="00780A7F"/>
    <w:rsid w:val="00781DE3"/>
    <w:rsid w:val="00786207"/>
    <w:rsid w:val="00793002"/>
    <w:rsid w:val="007D001B"/>
    <w:rsid w:val="007E13B3"/>
    <w:rsid w:val="007E5C0B"/>
    <w:rsid w:val="007F4D51"/>
    <w:rsid w:val="00805387"/>
    <w:rsid w:val="0082213E"/>
    <w:rsid w:val="00895C7B"/>
    <w:rsid w:val="008A6D08"/>
    <w:rsid w:val="008A7D07"/>
    <w:rsid w:val="008B7B46"/>
    <w:rsid w:val="008D38F2"/>
    <w:rsid w:val="008F1ED2"/>
    <w:rsid w:val="0090077A"/>
    <w:rsid w:val="00906D6F"/>
    <w:rsid w:val="00911154"/>
    <w:rsid w:val="0092233F"/>
    <w:rsid w:val="00963F66"/>
    <w:rsid w:val="00981413"/>
    <w:rsid w:val="00985E6F"/>
    <w:rsid w:val="0099075B"/>
    <w:rsid w:val="009A2CF4"/>
    <w:rsid w:val="009B67E9"/>
    <w:rsid w:val="009C28CB"/>
    <w:rsid w:val="009D0970"/>
    <w:rsid w:val="00A134D5"/>
    <w:rsid w:val="00A22A9A"/>
    <w:rsid w:val="00A235F3"/>
    <w:rsid w:val="00A2588E"/>
    <w:rsid w:val="00A356F9"/>
    <w:rsid w:val="00A540EC"/>
    <w:rsid w:val="00A57F5A"/>
    <w:rsid w:val="00AA4486"/>
    <w:rsid w:val="00AB4C1F"/>
    <w:rsid w:val="00AD7FA0"/>
    <w:rsid w:val="00AE7A3C"/>
    <w:rsid w:val="00B232FE"/>
    <w:rsid w:val="00B302E5"/>
    <w:rsid w:val="00B3560A"/>
    <w:rsid w:val="00B437D3"/>
    <w:rsid w:val="00B446BB"/>
    <w:rsid w:val="00BA05E7"/>
    <w:rsid w:val="00BB1689"/>
    <w:rsid w:val="00BC0BE1"/>
    <w:rsid w:val="00BE0233"/>
    <w:rsid w:val="00BE5828"/>
    <w:rsid w:val="00BF3749"/>
    <w:rsid w:val="00C079B5"/>
    <w:rsid w:val="00C1038A"/>
    <w:rsid w:val="00C3274C"/>
    <w:rsid w:val="00C347BC"/>
    <w:rsid w:val="00C460BB"/>
    <w:rsid w:val="00C57EFB"/>
    <w:rsid w:val="00C71C3C"/>
    <w:rsid w:val="00C7611F"/>
    <w:rsid w:val="00C777E4"/>
    <w:rsid w:val="00C85975"/>
    <w:rsid w:val="00C93BA9"/>
    <w:rsid w:val="00CB2E4A"/>
    <w:rsid w:val="00CB3919"/>
    <w:rsid w:val="00CE4F93"/>
    <w:rsid w:val="00D11619"/>
    <w:rsid w:val="00D13A48"/>
    <w:rsid w:val="00D305E2"/>
    <w:rsid w:val="00D31D47"/>
    <w:rsid w:val="00D359DF"/>
    <w:rsid w:val="00D366F6"/>
    <w:rsid w:val="00D65F42"/>
    <w:rsid w:val="00D725BD"/>
    <w:rsid w:val="00D8389E"/>
    <w:rsid w:val="00D967BB"/>
    <w:rsid w:val="00DA1BA4"/>
    <w:rsid w:val="00DC32D6"/>
    <w:rsid w:val="00DC728E"/>
    <w:rsid w:val="00DF4718"/>
    <w:rsid w:val="00E006A8"/>
    <w:rsid w:val="00E32F2E"/>
    <w:rsid w:val="00E339D6"/>
    <w:rsid w:val="00E372F3"/>
    <w:rsid w:val="00E57166"/>
    <w:rsid w:val="00E9451D"/>
    <w:rsid w:val="00EB3789"/>
    <w:rsid w:val="00ED4A90"/>
    <w:rsid w:val="00EF122E"/>
    <w:rsid w:val="00F0382C"/>
    <w:rsid w:val="00F22691"/>
    <w:rsid w:val="00F354D7"/>
    <w:rsid w:val="00F36542"/>
    <w:rsid w:val="00F41D08"/>
    <w:rsid w:val="00F4215C"/>
    <w:rsid w:val="00F427D2"/>
    <w:rsid w:val="00F6584D"/>
    <w:rsid w:val="00F90888"/>
    <w:rsid w:val="00F910E6"/>
    <w:rsid w:val="00FA6D36"/>
    <w:rsid w:val="00FC5493"/>
    <w:rsid w:val="00FD106A"/>
    <w:rsid w:val="00FD2A64"/>
    <w:rsid w:val="00FD66AE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58C2F"/>
  <w15:docId w15:val="{083B8661-B9DD-4823-89E5-618060BE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5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56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6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6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6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4A90"/>
  </w:style>
  <w:style w:type="paragraph" w:styleId="Title">
    <w:name w:val="Title"/>
    <w:basedOn w:val="Normal"/>
    <w:next w:val="Normal"/>
    <w:link w:val="TitleChar"/>
    <w:uiPriority w:val="10"/>
    <w:qFormat/>
    <w:rsid w:val="00A35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0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1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2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3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4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5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6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7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8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9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a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b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c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d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e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f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f0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f1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f2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f3">
    <w:basedOn w:val="TableNormal"/>
    <w:rsid w:val="00ED4A90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D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A9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4A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D5"/>
  </w:style>
  <w:style w:type="paragraph" w:styleId="Footer">
    <w:name w:val="footer"/>
    <w:basedOn w:val="Normal"/>
    <w:link w:val="FooterChar"/>
    <w:uiPriority w:val="99"/>
    <w:unhideWhenUsed/>
    <w:rsid w:val="0007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D5"/>
  </w:style>
  <w:style w:type="paragraph" w:styleId="NoSpacing">
    <w:name w:val="No Spacing"/>
    <w:uiPriority w:val="1"/>
    <w:qFormat/>
    <w:rsid w:val="00A356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3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3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3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6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56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35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35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356F9"/>
    <w:rPr>
      <w:b/>
      <w:bCs/>
    </w:rPr>
  </w:style>
  <w:style w:type="character" w:styleId="Emphasis">
    <w:name w:val="Emphasis"/>
    <w:basedOn w:val="DefaultParagraphFont"/>
    <w:uiPriority w:val="20"/>
    <w:qFormat/>
    <w:rsid w:val="00A356F9"/>
    <w:rPr>
      <w:i/>
      <w:iCs/>
    </w:rPr>
  </w:style>
  <w:style w:type="paragraph" w:styleId="ListParagraph">
    <w:name w:val="List Paragraph"/>
    <w:basedOn w:val="Normal"/>
    <w:uiPriority w:val="34"/>
    <w:qFormat/>
    <w:rsid w:val="00A356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56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56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6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6F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356F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356F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356F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356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56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356F9"/>
    <w:pPr>
      <w:outlineLvl w:val="9"/>
    </w:pPr>
  </w:style>
  <w:style w:type="table" w:styleId="LightList-Accent2">
    <w:name w:val="Light List Accent 2"/>
    <w:basedOn w:val="TableNormal"/>
    <w:uiPriority w:val="61"/>
    <w:rsid w:val="001141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11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5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6F46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4645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50569-A20F-4ADE-B412-CC67549A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1.0 INTRODUCTION</vt:lpstr>
      <vt:lpstr>    1.1 MÉTHODOLOGIE</vt:lpstr>
      <vt:lpstr>    1.2 ACTIVITÉS D’ESCALADE</vt:lpstr>
      <vt:lpstr>2.0 DOMAINES À CONSIDÉRER POUR LA GESTION DU RISQUE</vt:lpstr>
      <vt:lpstr>    2.1 Gestion de la capacité et flux d’occupation</vt:lpstr>
      <vt:lpstr>    2.2 Hygiène et nettoyage</vt:lpstr>
      <vt:lpstr>    2.3 Activités de groupes : cours, fêtes d’anniversaire, compétitions d’escalade</vt:lpstr>
      <vt:lpstr>    2.4 Communication et éducation : formation du personnel, comportement des client</vt:lpstr>
      <vt:lpstr>    </vt:lpstr>
      <vt:lpstr>3.0 Ressources</vt:lpstr>
      <vt:lpstr>Annexe 1: Exemples de recommandations issues des lignes directrices </vt:lpstr>
      <vt:lpstr>Annexe 2 : Feuille de travail</vt:lpstr>
    </vt:vector>
  </TitlesOfParts>
  <Manager/>
  <Company>Microsoft</Company>
  <LinksUpToDate>false</LinksUpToDate>
  <CharactersWithSpaces>5483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ang</dc:creator>
  <cp:keywords/>
  <dc:description/>
  <cp:lastModifiedBy>Christiane Marceau</cp:lastModifiedBy>
  <cp:revision>2</cp:revision>
  <cp:lastPrinted>2020-05-27T16:26:00Z</cp:lastPrinted>
  <dcterms:created xsi:type="dcterms:W3CDTF">2020-05-27T16:28:00Z</dcterms:created>
  <dcterms:modified xsi:type="dcterms:W3CDTF">2020-05-27T16:28:00Z</dcterms:modified>
  <cp:category/>
</cp:coreProperties>
</file>